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654"/>
        <w:gridCol w:w="180"/>
        <w:gridCol w:w="1350"/>
        <w:gridCol w:w="1998"/>
      </w:tblGrid>
      <w:tr w:rsidR="0093017C" w:rsidRPr="00D5423D" w:rsidTr="00314724">
        <w:trPr>
          <w:trHeight w:val="165"/>
          <w:jc w:val="center"/>
        </w:trPr>
        <w:tc>
          <w:tcPr>
            <w:tcW w:w="3168" w:type="dxa"/>
            <w:shd w:val="clear" w:color="auto" w:fill="D9D9D9" w:themeFill="background1" w:themeFillShade="D9"/>
          </w:tcPr>
          <w:p w:rsidR="0093017C" w:rsidRPr="00D5423D" w:rsidRDefault="0093017C" w:rsidP="00F62634">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AB047D" w:rsidP="00F62634">
            <w:pPr>
              <w:ind w:left="0" w:firstLine="0"/>
              <w:rPr>
                <w:rFonts w:asciiTheme="minorHAnsi" w:hAnsiTheme="minorHAnsi"/>
                <w:sz w:val="20"/>
                <w:szCs w:val="20"/>
              </w:rPr>
            </w:pPr>
            <w:r>
              <w:rPr>
                <w:rFonts w:asciiTheme="minorHAnsi" w:hAnsiTheme="minorHAnsi"/>
                <w:sz w:val="20"/>
                <w:szCs w:val="20"/>
              </w:rPr>
              <w:t>World Languages</w:t>
            </w:r>
          </w:p>
        </w:tc>
        <w:tc>
          <w:tcPr>
            <w:tcW w:w="2654" w:type="dxa"/>
            <w:shd w:val="clear" w:color="auto" w:fill="D9D9D9" w:themeFill="background1" w:themeFillShade="D9"/>
          </w:tcPr>
          <w:p w:rsidR="0093017C" w:rsidRPr="00D5423D" w:rsidRDefault="00314724" w:rsidP="00F62634">
            <w:pPr>
              <w:ind w:left="0" w:firstLine="0"/>
              <w:rPr>
                <w:rFonts w:asciiTheme="minorHAnsi" w:hAnsiTheme="minorHAnsi"/>
                <w:b/>
                <w:sz w:val="20"/>
                <w:szCs w:val="20"/>
              </w:rPr>
            </w:pPr>
            <w:r w:rsidRPr="00314724">
              <w:rPr>
                <w:rFonts w:asciiTheme="minorHAnsi" w:hAnsiTheme="minorHAnsi"/>
                <w:b/>
                <w:sz w:val="20"/>
                <w:szCs w:val="20"/>
              </w:rPr>
              <w:t>Proficiency Range Level</w:t>
            </w:r>
          </w:p>
        </w:tc>
        <w:tc>
          <w:tcPr>
            <w:tcW w:w="3528" w:type="dxa"/>
            <w:gridSpan w:val="3"/>
          </w:tcPr>
          <w:p w:rsidR="0093017C" w:rsidRPr="00D5423D" w:rsidRDefault="00EE5155" w:rsidP="00F62634">
            <w:pPr>
              <w:ind w:left="0" w:firstLine="0"/>
              <w:rPr>
                <w:rFonts w:asciiTheme="minorHAnsi" w:hAnsiTheme="minorHAnsi"/>
                <w:sz w:val="20"/>
                <w:szCs w:val="20"/>
              </w:rPr>
            </w:pPr>
            <w:r>
              <w:rPr>
                <w:rFonts w:asciiTheme="minorHAnsi" w:hAnsiTheme="minorHAnsi"/>
                <w:sz w:val="20"/>
                <w:szCs w:val="20"/>
              </w:rPr>
              <w:t>Novice Low</w:t>
            </w:r>
          </w:p>
        </w:tc>
      </w:tr>
      <w:tr w:rsidR="0093017C" w:rsidRPr="00D5423D" w:rsidTr="00B51414">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F62634">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F62634">
            <w:pPr>
              <w:ind w:left="0" w:firstLine="0"/>
              <w:rPr>
                <w:rFonts w:asciiTheme="minorHAnsi" w:hAnsiTheme="minorHAnsi"/>
                <w:sz w:val="20"/>
                <w:szCs w:val="20"/>
              </w:rPr>
            </w:pPr>
          </w:p>
        </w:tc>
      </w:tr>
      <w:tr w:rsidR="0075481B" w:rsidRPr="00D5423D" w:rsidTr="00B84D7F">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F62634">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F62634">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F62634">
            <w:pPr>
              <w:ind w:left="0" w:firstLine="0"/>
              <w:rPr>
                <w:rFonts w:asciiTheme="minorHAnsi" w:hAnsiTheme="minorHAnsi"/>
                <w:b/>
                <w:sz w:val="20"/>
                <w:szCs w:val="20"/>
              </w:rPr>
            </w:pPr>
            <w:r>
              <w:rPr>
                <w:rFonts w:asciiTheme="minorHAnsi" w:hAnsiTheme="minorHAnsi"/>
                <w:b/>
                <w:sz w:val="20"/>
                <w:szCs w:val="20"/>
              </w:rPr>
              <w:t>GLE Code</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F62634">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5"/>
              </w:numPr>
              <w:spacing w:after="0" w:line="240" w:lineRule="auto"/>
              <w:ind w:left="360"/>
              <w:contextualSpacing w:val="0"/>
              <w:jc w:val="both"/>
              <w:rPr>
                <w:rFonts w:asciiTheme="minorHAnsi" w:hAnsiTheme="minorHAnsi"/>
                <w:sz w:val="20"/>
                <w:szCs w:val="20"/>
              </w:rPr>
            </w:pPr>
            <w:r w:rsidRPr="00B170C7">
              <w:rPr>
                <w:rFonts w:asciiTheme="minorHAnsi" w:hAnsiTheme="minorHAnsi"/>
                <w:color w:val="000000" w:themeColor="text1"/>
                <w:sz w:val="20"/>
                <w:szCs w:val="20"/>
              </w:rPr>
              <w:t>Communicate about very familiar topics (written or oral) using isolated words and high frequency phrases (interpersonal mode)</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F62634">
            <w:pPr>
              <w:ind w:left="0" w:firstLine="0"/>
              <w:rPr>
                <w:rFonts w:asciiTheme="minorHAnsi" w:hAnsiTheme="minorHAnsi" w:cs="Calibri"/>
                <w:sz w:val="20"/>
                <w:szCs w:val="20"/>
              </w:rPr>
            </w:pPr>
            <w:r>
              <w:rPr>
                <w:rFonts w:asciiTheme="minorHAnsi" w:eastAsia="Times New Roman" w:hAnsiTheme="minorHAnsi"/>
                <w:sz w:val="20"/>
                <w:szCs w:val="20"/>
              </w:rPr>
              <w:t>WL09-NL</w:t>
            </w:r>
            <w:r w:rsidR="00036A28">
              <w:rPr>
                <w:rFonts w:asciiTheme="minorHAnsi" w:eastAsia="Times New Roman" w:hAnsiTheme="minorHAnsi"/>
                <w:sz w:val="20"/>
                <w:szCs w:val="20"/>
              </w:rPr>
              <w:t>-S.1-GLE.1</w:t>
            </w:r>
          </w:p>
        </w:tc>
      </w:tr>
      <w:tr w:rsidR="00036A28" w:rsidRPr="00D5423D" w:rsidTr="00B84D7F">
        <w:trPr>
          <w:trHeight w:val="120"/>
          <w:jc w:val="center"/>
        </w:trPr>
        <w:tc>
          <w:tcPr>
            <w:tcW w:w="3168" w:type="dxa"/>
            <w:vMerge/>
            <w:tcBorders>
              <w:left w:val="single" w:sz="24" w:space="0" w:color="auto"/>
              <w:right w:val="single" w:sz="8" w:space="0" w:color="auto"/>
            </w:tcBorders>
          </w:tcPr>
          <w:p w:rsidR="00036A28" w:rsidRPr="00D5423D" w:rsidRDefault="00036A28" w:rsidP="00F62634">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5"/>
              </w:numPr>
              <w:spacing w:after="0" w:line="240" w:lineRule="auto"/>
              <w:ind w:left="360"/>
              <w:contextualSpacing w:val="0"/>
              <w:jc w:val="both"/>
              <w:rPr>
                <w:rFonts w:asciiTheme="minorHAnsi" w:hAnsiTheme="minorHAnsi"/>
                <w:sz w:val="20"/>
                <w:szCs w:val="20"/>
              </w:rPr>
            </w:pPr>
            <w:r w:rsidRPr="00B170C7">
              <w:rPr>
                <w:rFonts w:asciiTheme="minorHAnsi" w:hAnsiTheme="minorHAnsi"/>
                <w:color w:val="000000" w:themeColor="text1"/>
                <w:sz w:val="20"/>
                <w:szCs w:val="20"/>
              </w:rPr>
              <w:t>Comprehend isolated learned words and high- frequency phrases (written or oral) on very familiar topics (interpretive mode)</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F62634">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w:t>
            </w:r>
            <w:r w:rsidR="00036A28" w:rsidRPr="00D5423D">
              <w:rPr>
                <w:rFonts w:asciiTheme="minorHAnsi" w:hAnsiTheme="minorHAnsi"/>
                <w:sz w:val="20"/>
                <w:szCs w:val="20"/>
              </w:rPr>
              <w:t>S.1-GLE.2</w:t>
            </w:r>
          </w:p>
        </w:tc>
      </w:tr>
      <w:tr w:rsidR="00036A28" w:rsidRPr="00D5423D" w:rsidTr="00B84D7F">
        <w:trPr>
          <w:trHeight w:val="120"/>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F62634">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5"/>
              </w:numPr>
              <w:spacing w:after="0" w:line="240" w:lineRule="auto"/>
              <w:ind w:left="360"/>
              <w:contextualSpacing w:val="0"/>
              <w:rPr>
                <w:rFonts w:asciiTheme="minorHAnsi" w:hAnsiTheme="minorHAnsi"/>
                <w:sz w:val="20"/>
                <w:szCs w:val="20"/>
              </w:rPr>
            </w:pPr>
            <w:r w:rsidRPr="00B170C7">
              <w:rPr>
                <w:rFonts w:asciiTheme="minorHAnsi" w:hAnsiTheme="minorHAnsi"/>
                <w:color w:val="000000" w:themeColor="text1"/>
                <w:sz w:val="20"/>
                <w:szCs w:val="20"/>
              </w:rPr>
              <w:t>Present on very familiar topics (written or oral) using isolated words, and high-frequency phrases (presentational mode)</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F62634">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w:t>
            </w:r>
            <w:r w:rsidR="00036A28" w:rsidRPr="00D5423D">
              <w:rPr>
                <w:rFonts w:asciiTheme="minorHAnsi" w:hAnsiTheme="minorHAnsi"/>
                <w:sz w:val="20"/>
                <w:szCs w:val="20"/>
              </w:rPr>
              <w:t>S.1-GLE.</w:t>
            </w:r>
            <w:r w:rsidR="00036A28">
              <w:rPr>
                <w:rFonts w:asciiTheme="minorHAnsi" w:hAnsiTheme="minorHAnsi"/>
                <w:sz w:val="20"/>
                <w:szCs w:val="20"/>
              </w:rPr>
              <w:t>3</w:t>
            </w:r>
          </w:p>
        </w:tc>
      </w:tr>
      <w:tr w:rsidR="00036A28" w:rsidRPr="00D5423D" w:rsidTr="00B84D7F">
        <w:trPr>
          <w:trHeight w:val="131"/>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F62634">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6"/>
              </w:numPr>
              <w:tabs>
                <w:tab w:val="left" w:pos="357"/>
              </w:tabs>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common practices within the target cultures studied</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F6263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-S.2-GLE.1</w:t>
            </w:r>
          </w:p>
        </w:tc>
      </w:tr>
      <w:tr w:rsidR="00036A28" w:rsidRPr="00D5423D" w:rsidTr="00B84D7F">
        <w:trPr>
          <w:trHeight w:val="131"/>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F62634">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6"/>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Identify common products of the target cultures studied</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F62634">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-S.2-GLE.</w:t>
            </w:r>
            <w:r>
              <w:rPr>
                <w:rFonts w:asciiTheme="minorHAnsi" w:hAnsiTheme="minorHAnsi"/>
                <w:sz w:val="20"/>
                <w:szCs w:val="20"/>
              </w:rPr>
              <w:t>2</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F62634">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7"/>
              </w:numPr>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information that can be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F6263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-S.3-GLE.1</w:t>
            </w:r>
          </w:p>
        </w:tc>
      </w:tr>
      <w:tr w:rsidR="00036A28" w:rsidRPr="00D5423D" w:rsidTr="00B84D7F">
        <w:trPr>
          <w:trHeight w:val="270"/>
          <w:jc w:val="center"/>
        </w:trPr>
        <w:tc>
          <w:tcPr>
            <w:tcW w:w="3168" w:type="dxa"/>
            <w:vMerge/>
            <w:tcBorders>
              <w:left w:val="single" w:sz="24" w:space="0" w:color="auto"/>
              <w:bottom w:val="single" w:sz="8" w:space="0" w:color="auto"/>
              <w:right w:val="single" w:sz="8" w:space="0" w:color="auto"/>
            </w:tcBorders>
          </w:tcPr>
          <w:p w:rsidR="00036A28" w:rsidRPr="00D5423D" w:rsidRDefault="00036A28" w:rsidP="00F62634">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7"/>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Locate and use basic information from target language resources</w:t>
            </w:r>
          </w:p>
        </w:tc>
        <w:tc>
          <w:tcPr>
            <w:tcW w:w="1998" w:type="dxa"/>
            <w:tcBorders>
              <w:top w:val="single" w:sz="8" w:space="0" w:color="auto"/>
              <w:left w:val="single" w:sz="8" w:space="0" w:color="auto"/>
              <w:bottom w:val="single" w:sz="8" w:space="0" w:color="auto"/>
              <w:right w:val="single" w:sz="24" w:space="0" w:color="auto"/>
            </w:tcBorders>
          </w:tcPr>
          <w:p w:rsidR="00036A28" w:rsidRDefault="00EE5155" w:rsidP="00F62634">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-S.3-GLE.2</w:t>
            </w:r>
          </w:p>
        </w:tc>
      </w:tr>
      <w:tr w:rsidR="00036A28" w:rsidRPr="00D5423D" w:rsidTr="00B84D7F">
        <w:trPr>
          <w:trHeight w:val="270"/>
          <w:jc w:val="center"/>
        </w:trPr>
        <w:tc>
          <w:tcPr>
            <w:tcW w:w="3168" w:type="dxa"/>
            <w:vMerge w:val="restart"/>
            <w:tcBorders>
              <w:top w:val="single" w:sz="8" w:space="0" w:color="auto"/>
              <w:left w:val="single" w:sz="24" w:space="0" w:color="auto"/>
              <w:right w:val="single" w:sz="8" w:space="0" w:color="auto"/>
            </w:tcBorders>
          </w:tcPr>
          <w:p w:rsidR="00036A28" w:rsidRPr="00D5423D" w:rsidRDefault="00B51414" w:rsidP="00F62634">
            <w:pPr>
              <w:pStyle w:val="ListParagraph"/>
              <w:numPr>
                <w:ilvl w:val="0"/>
                <w:numId w:val="2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036A28" w:rsidRPr="00036A28" w:rsidRDefault="00B51414" w:rsidP="00F62634">
            <w:pPr>
              <w:pStyle w:val="ListParagraph"/>
              <w:numPr>
                <w:ilvl w:val="0"/>
                <w:numId w:val="38"/>
              </w:numPr>
              <w:spacing w:after="0" w:line="240" w:lineRule="auto"/>
              <w:contextualSpacing w:val="0"/>
              <w:jc w:val="both"/>
              <w:rPr>
                <w:rFonts w:asciiTheme="minorHAnsi" w:hAnsiTheme="minorHAnsi"/>
                <w:sz w:val="20"/>
                <w:szCs w:val="20"/>
              </w:rPr>
            </w:pPr>
            <w:r w:rsidRPr="00B170C7">
              <w:rPr>
                <w:rFonts w:asciiTheme="minorHAnsi" w:hAnsiTheme="minorHAnsi"/>
                <w:color w:val="000000" w:themeColor="text1"/>
                <w:sz w:val="20"/>
                <w:szCs w:val="20"/>
              </w:rPr>
              <w:t>Identify similarities and differences of the most basic vocabulary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036A28" w:rsidRPr="00D5423D" w:rsidRDefault="00EE5155" w:rsidP="00F6263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WL09-NL</w:t>
            </w:r>
            <w:r w:rsidR="00036A28">
              <w:rPr>
                <w:rFonts w:asciiTheme="minorHAnsi" w:hAnsiTheme="minorHAnsi"/>
                <w:sz w:val="20"/>
                <w:szCs w:val="20"/>
              </w:rPr>
              <w:t>-S.4-GLE.1</w:t>
            </w:r>
          </w:p>
        </w:tc>
      </w:tr>
      <w:tr w:rsidR="00036A28" w:rsidRPr="00D5423D" w:rsidTr="00B84D7F">
        <w:trPr>
          <w:trHeight w:val="34"/>
          <w:jc w:val="center"/>
        </w:trPr>
        <w:tc>
          <w:tcPr>
            <w:tcW w:w="3168" w:type="dxa"/>
            <w:vMerge/>
            <w:tcBorders>
              <w:left w:val="single" w:sz="24" w:space="0" w:color="auto"/>
              <w:bottom w:val="single" w:sz="24" w:space="0" w:color="auto"/>
              <w:right w:val="single" w:sz="8" w:space="0" w:color="auto"/>
            </w:tcBorders>
          </w:tcPr>
          <w:p w:rsidR="00036A28" w:rsidRPr="00D5423D" w:rsidRDefault="00036A28" w:rsidP="00F62634">
            <w:pPr>
              <w:pStyle w:val="ListParagraph"/>
              <w:numPr>
                <w:ilvl w:val="0"/>
                <w:numId w:val="2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rsidR="00036A28" w:rsidRPr="00036A28" w:rsidRDefault="00B51414" w:rsidP="00F62634">
            <w:pPr>
              <w:pStyle w:val="ListParagraph"/>
              <w:numPr>
                <w:ilvl w:val="0"/>
                <w:numId w:val="38"/>
              </w:numPr>
              <w:spacing w:after="0" w:line="240" w:lineRule="auto"/>
              <w:contextualSpacing w:val="0"/>
              <w:rPr>
                <w:rFonts w:asciiTheme="minorHAnsi" w:hAnsiTheme="minorHAnsi"/>
                <w:sz w:val="20"/>
                <w:szCs w:val="20"/>
              </w:rPr>
            </w:pPr>
            <w:r w:rsidRPr="00B170C7">
              <w:rPr>
                <w:rFonts w:asciiTheme="minorHAnsi" w:hAnsiTheme="minorHAnsi"/>
                <w:color w:val="000000" w:themeColor="text1"/>
                <w:sz w:val="20"/>
                <w:szCs w:val="20"/>
              </w:rPr>
              <w:t>Identify and recognize the nature of culture through comparisons of the target culture(s) and the student’s own culture</w:t>
            </w:r>
          </w:p>
        </w:tc>
        <w:tc>
          <w:tcPr>
            <w:tcW w:w="1998" w:type="dxa"/>
            <w:tcBorders>
              <w:top w:val="single" w:sz="8" w:space="0" w:color="auto"/>
              <w:left w:val="single" w:sz="8" w:space="0" w:color="auto"/>
              <w:right w:val="single" w:sz="24" w:space="0" w:color="auto"/>
            </w:tcBorders>
          </w:tcPr>
          <w:p w:rsidR="00036A28" w:rsidRDefault="00EE5155" w:rsidP="00F62634">
            <w:pPr>
              <w:pStyle w:val="NormalWeb"/>
              <w:spacing w:before="0" w:beforeAutospacing="0" w:after="0" w:afterAutospacing="0"/>
              <w:rPr>
                <w:rFonts w:asciiTheme="minorHAnsi" w:hAnsiTheme="minorHAnsi"/>
                <w:sz w:val="20"/>
                <w:szCs w:val="20"/>
              </w:rPr>
            </w:pPr>
            <w:r>
              <w:rPr>
                <w:rFonts w:asciiTheme="minorHAnsi" w:hAnsiTheme="minorHAnsi"/>
                <w:sz w:val="20"/>
                <w:szCs w:val="20"/>
              </w:rPr>
              <w:t>WL09-NL</w:t>
            </w:r>
            <w:r w:rsidR="00036A28">
              <w:rPr>
                <w:rFonts w:asciiTheme="minorHAnsi" w:hAnsiTheme="minorHAnsi"/>
                <w:sz w:val="20"/>
                <w:szCs w:val="20"/>
              </w:rPr>
              <w:t>-S.4-GLE.2</w:t>
            </w:r>
          </w:p>
        </w:tc>
      </w:tr>
      <w:tr w:rsidR="00D763A1" w:rsidRPr="00D5423D" w:rsidTr="00B84D7F">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F6263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F6263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7913A48" wp14:editId="39758C5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F62634">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F62634">
            <w:pPr>
              <w:spacing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F62634">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F62634">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F62634">
            <w:pPr>
              <w:spacing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51414" w:rsidRDefault="00B51414" w:rsidP="00F62634">
            <w:pPr>
              <w:ind w:left="0" w:firstLine="0"/>
              <w:rPr>
                <w:noProof/>
                <w:sz w:val="20"/>
              </w:rPr>
            </w:pPr>
            <w:r>
              <w:rPr>
                <w:noProof/>
                <w:sz w:val="20"/>
              </w:rPr>
              <w:drawing>
                <wp:anchor distT="0" distB="0" distL="114300" distR="114300" simplePos="0" relativeHeight="251664384" behindDoc="0" locked="0" layoutInCell="1" allowOverlap="1" wp14:anchorId="6D959136" wp14:editId="1DF0B9E2">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rsidR="00D763A1" w:rsidRPr="00D5423D" w:rsidRDefault="00B51414" w:rsidP="00F62634">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F62634">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F6263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F6263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A0318F" w:rsidP="00F62634">
            <w:pPr>
              <w:pStyle w:val="CommentText"/>
              <w:ind w:left="0" w:firstLine="0"/>
            </w:pPr>
            <w:r>
              <w:t>My cell phone is an educational tool</w:t>
            </w:r>
          </w:p>
        </w:tc>
        <w:tc>
          <w:tcPr>
            <w:tcW w:w="3150" w:type="dxa"/>
            <w:gridSpan w:val="3"/>
          </w:tcPr>
          <w:p w:rsidR="0013710B" w:rsidRPr="00D5423D" w:rsidRDefault="00A0318F" w:rsidP="00F62634">
            <w:pPr>
              <w:ind w:left="0" w:firstLine="0"/>
              <w:rPr>
                <w:rFonts w:asciiTheme="minorHAnsi" w:hAnsiTheme="minorHAnsi"/>
                <w:sz w:val="20"/>
                <w:szCs w:val="20"/>
              </w:rPr>
            </w:pPr>
            <w:r>
              <w:rPr>
                <w:rFonts w:asciiTheme="minorHAnsi" w:hAnsiTheme="minorHAnsi"/>
                <w:sz w:val="20"/>
                <w:szCs w:val="20"/>
              </w:rPr>
              <w:t>3 weeks = 15 days</w:t>
            </w:r>
          </w:p>
        </w:tc>
        <w:tc>
          <w:tcPr>
            <w:tcW w:w="3348" w:type="dxa"/>
            <w:gridSpan w:val="2"/>
          </w:tcPr>
          <w:p w:rsidR="0013710B" w:rsidRPr="00D5423D" w:rsidRDefault="0013710B" w:rsidP="00F62634">
            <w:pPr>
              <w:ind w:left="0" w:firstLine="0"/>
              <w:rPr>
                <w:rFonts w:asciiTheme="minorHAnsi" w:hAnsiTheme="minorHAnsi"/>
                <w:sz w:val="20"/>
                <w:szCs w:val="20"/>
              </w:rPr>
            </w:pPr>
          </w:p>
        </w:tc>
      </w:tr>
    </w:tbl>
    <w:p w:rsidR="00F37360" w:rsidRPr="00D5423D" w:rsidRDefault="00F37360" w:rsidP="00F62634">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230"/>
        <w:gridCol w:w="1511"/>
        <w:gridCol w:w="1909"/>
        <w:gridCol w:w="47"/>
        <w:gridCol w:w="4699"/>
      </w:tblGrid>
      <w:tr w:rsidR="0051577B" w:rsidRPr="00D5423D" w:rsidTr="00B84D7F">
        <w:trPr>
          <w:cantSplit/>
          <w:jc w:val="center"/>
        </w:trPr>
        <w:tc>
          <w:tcPr>
            <w:tcW w:w="2317" w:type="dxa"/>
            <w:shd w:val="clear" w:color="auto" w:fill="000000" w:themeFill="text1"/>
          </w:tcPr>
          <w:p w:rsidR="0051577B" w:rsidRPr="00D5423D" w:rsidRDefault="0051577B" w:rsidP="00F6263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rsidR="0051577B" w:rsidRPr="00A0318F" w:rsidRDefault="00A0318F" w:rsidP="00F62634">
            <w:pPr>
              <w:pStyle w:val="CommentText"/>
              <w:ind w:left="0" w:firstLine="0"/>
            </w:pPr>
            <w:r>
              <w:t>My cell phone is an educational tool</w:t>
            </w:r>
          </w:p>
        </w:tc>
        <w:tc>
          <w:tcPr>
            <w:tcW w:w="1956" w:type="dxa"/>
            <w:gridSpan w:val="2"/>
            <w:shd w:val="clear" w:color="auto" w:fill="000000" w:themeFill="text1"/>
          </w:tcPr>
          <w:p w:rsidR="0051577B" w:rsidRPr="00D5423D" w:rsidRDefault="0051577B" w:rsidP="00F6263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D65B80" w:rsidP="00F62634">
            <w:pPr>
              <w:ind w:left="0" w:firstLine="0"/>
              <w:rPr>
                <w:rFonts w:asciiTheme="minorHAnsi" w:hAnsiTheme="minorHAnsi"/>
                <w:sz w:val="20"/>
                <w:szCs w:val="20"/>
              </w:rPr>
            </w:pPr>
            <w:r>
              <w:rPr>
                <w:rFonts w:asciiTheme="minorHAnsi" w:hAnsiTheme="minorHAnsi"/>
                <w:sz w:val="20"/>
                <w:szCs w:val="20"/>
              </w:rPr>
              <w:t>15 days</w:t>
            </w:r>
          </w:p>
        </w:tc>
      </w:tr>
      <w:tr w:rsidR="006E12C9" w:rsidRPr="00D5423D" w:rsidTr="006E12C9">
        <w:trPr>
          <w:cantSplit/>
          <w:trHeight w:val="615"/>
          <w:jc w:val="center"/>
        </w:trPr>
        <w:tc>
          <w:tcPr>
            <w:tcW w:w="2317" w:type="dxa"/>
            <w:shd w:val="clear" w:color="auto" w:fill="D9D9D9" w:themeFill="background1" w:themeFillShade="D9"/>
          </w:tcPr>
          <w:p w:rsidR="006E12C9" w:rsidRPr="00D5423D" w:rsidRDefault="006E12C9" w:rsidP="00F62634">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230" w:type="dxa"/>
          </w:tcPr>
          <w:p w:rsidR="006E12C9" w:rsidRPr="00D5423D" w:rsidRDefault="006E12C9" w:rsidP="00F6263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Influence/impact or influence/consequence</w:t>
            </w:r>
          </w:p>
        </w:tc>
        <w:tc>
          <w:tcPr>
            <w:tcW w:w="3420" w:type="dxa"/>
            <w:gridSpan w:val="2"/>
            <w:shd w:val="clear" w:color="auto" w:fill="D9D9D9" w:themeFill="background1" w:themeFillShade="D9"/>
          </w:tcPr>
          <w:p w:rsidR="006E12C9" w:rsidRPr="00C92746" w:rsidRDefault="006E12C9" w:rsidP="006E12C9">
            <w:pPr>
              <w:ind w:left="0" w:firstLine="0"/>
              <w:rPr>
                <w:sz w:val="20"/>
                <w:szCs w:val="20"/>
              </w:rPr>
            </w:pPr>
            <w:r w:rsidRPr="00C92746">
              <w:rPr>
                <w:b/>
                <w:sz w:val="20"/>
                <w:szCs w:val="20"/>
              </w:rPr>
              <w:t>Standards and Grade Level Expectations Addressed in this Unit</w:t>
            </w:r>
          </w:p>
        </w:tc>
        <w:tc>
          <w:tcPr>
            <w:tcW w:w="4746" w:type="dxa"/>
            <w:gridSpan w:val="2"/>
          </w:tcPr>
          <w:p w:rsidR="006E12C9" w:rsidRPr="00C92746" w:rsidRDefault="006E12C9" w:rsidP="00F767A3">
            <w:pPr>
              <w:ind w:left="0" w:firstLine="0"/>
              <w:rPr>
                <w:sz w:val="20"/>
                <w:szCs w:val="20"/>
              </w:rPr>
            </w:pPr>
            <w:r>
              <w:rPr>
                <w:noProof/>
                <w:sz w:val="20"/>
                <w:szCs w:val="20"/>
              </w:rPr>
              <w:t>Intentional design of World Langauge units should always include elements from all GLEs.</w:t>
            </w:r>
            <w:r>
              <w:rPr>
                <w:sz w:val="20"/>
                <w:szCs w:val="20"/>
              </w:rPr>
              <w:t xml:space="preserve"> </w:t>
            </w:r>
          </w:p>
        </w:tc>
      </w:tr>
      <w:tr w:rsidR="0051577B" w:rsidRPr="00D5423D" w:rsidTr="00B84D7F">
        <w:trPr>
          <w:cantSplit/>
          <w:trHeight w:val="22"/>
          <w:jc w:val="center"/>
        </w:trPr>
        <w:tc>
          <w:tcPr>
            <w:tcW w:w="2317" w:type="dxa"/>
            <w:shd w:val="clear" w:color="auto" w:fill="D9D9D9" w:themeFill="background1" w:themeFillShade="D9"/>
          </w:tcPr>
          <w:p w:rsidR="0051577B" w:rsidRPr="00D5423D" w:rsidRDefault="0051577B" w:rsidP="00F6263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rsidR="0051577B" w:rsidRPr="00F62634" w:rsidRDefault="007C7299" w:rsidP="00F62634">
            <w:pPr>
              <w:ind w:left="0" w:firstLine="0"/>
              <w:rPr>
                <w:rFonts w:asciiTheme="minorHAnsi" w:eastAsia="Times New Roman" w:hAnsiTheme="minorHAnsi"/>
                <w:sz w:val="20"/>
                <w:szCs w:val="20"/>
              </w:rPr>
            </w:pPr>
            <w:r w:rsidRPr="00F62634">
              <w:rPr>
                <w:rFonts w:asciiTheme="minorHAnsi" w:eastAsia="Times New Roman" w:hAnsiTheme="minorHAnsi"/>
                <w:sz w:val="20"/>
                <w:szCs w:val="20"/>
              </w:rPr>
              <w:t>Do the objects in the classroom determine how well students</w:t>
            </w:r>
            <w:r w:rsidR="00F04A72" w:rsidRPr="00F62634">
              <w:rPr>
                <w:rFonts w:asciiTheme="minorHAnsi" w:eastAsia="Times New Roman" w:hAnsiTheme="minorHAnsi"/>
                <w:sz w:val="20"/>
                <w:szCs w:val="20"/>
              </w:rPr>
              <w:t xml:space="preserve"> learn?</w:t>
            </w:r>
          </w:p>
        </w:tc>
      </w:tr>
      <w:tr w:rsidR="0051577B" w:rsidRPr="00D5423D" w:rsidTr="00B84D7F">
        <w:trPr>
          <w:cantSplit/>
          <w:trHeight w:val="337"/>
          <w:jc w:val="center"/>
        </w:trPr>
        <w:tc>
          <w:tcPr>
            <w:tcW w:w="2317" w:type="dxa"/>
            <w:shd w:val="clear" w:color="auto" w:fill="D9D9D9" w:themeFill="background1" w:themeFillShade="D9"/>
          </w:tcPr>
          <w:p w:rsidR="0051577B" w:rsidRPr="00D5423D" w:rsidRDefault="0051577B" w:rsidP="00F6263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rsidR="004E2C31" w:rsidRDefault="004E2C31" w:rsidP="00F62634">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rsidR="0051577B" w:rsidRPr="004E2C31" w:rsidRDefault="004E2C31" w:rsidP="00F62634">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rsidTr="00B84D7F">
        <w:trPr>
          <w:cantSplit/>
          <w:trHeight w:val="34"/>
          <w:jc w:val="center"/>
        </w:trPr>
        <w:tc>
          <w:tcPr>
            <w:tcW w:w="2317" w:type="dxa"/>
            <w:shd w:val="clear" w:color="auto" w:fill="D9D9D9" w:themeFill="background1" w:themeFillShade="D9"/>
          </w:tcPr>
          <w:p w:rsidR="00B51414" w:rsidRPr="00D5423D" w:rsidRDefault="00B51414" w:rsidP="00F62634">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rsidR="00B51414" w:rsidRPr="00D5423D" w:rsidRDefault="00B84D7F" w:rsidP="00F62634">
            <w:pPr>
              <w:ind w:left="0" w:firstLine="0"/>
              <w:rPr>
                <w:rFonts w:asciiTheme="minorHAnsi" w:hAnsiTheme="minorHAnsi"/>
                <w:sz w:val="20"/>
                <w:szCs w:val="20"/>
              </w:rPr>
            </w:pPr>
            <w:r w:rsidRPr="00B84D7F">
              <w:rPr>
                <w:rFonts w:asciiTheme="minorHAnsi" w:hAnsiTheme="minorHAnsi"/>
                <w:sz w:val="20"/>
                <w:szCs w:val="20"/>
              </w:rPr>
              <w:t>Interpersonal Communication, Interpretive Communication, Presentational Communication, Cultures, Connections, Comparisons</w:t>
            </w:r>
          </w:p>
        </w:tc>
      </w:tr>
      <w:tr w:rsidR="0051577B" w:rsidRPr="00D5423D" w:rsidTr="00B84D7F">
        <w:trPr>
          <w:cantSplit/>
          <w:trHeight w:val="34"/>
          <w:jc w:val="center"/>
        </w:trPr>
        <w:tc>
          <w:tcPr>
            <w:tcW w:w="2317" w:type="dxa"/>
            <w:shd w:val="clear" w:color="auto" w:fill="D9D9D9" w:themeFill="background1" w:themeFillShade="D9"/>
          </w:tcPr>
          <w:p w:rsidR="0051577B" w:rsidRPr="00D5423D" w:rsidRDefault="0051577B" w:rsidP="00F62634">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rsidR="0051577B" w:rsidRPr="00D5423D" w:rsidRDefault="007B1A19" w:rsidP="007B1A19">
            <w:pPr>
              <w:ind w:left="0" w:firstLine="0"/>
              <w:rPr>
                <w:rFonts w:asciiTheme="minorHAnsi" w:hAnsiTheme="minorHAnsi"/>
                <w:sz w:val="20"/>
                <w:szCs w:val="20"/>
              </w:rPr>
            </w:pPr>
            <w:r>
              <w:rPr>
                <w:rFonts w:asciiTheme="minorHAnsi" w:hAnsiTheme="minorHAnsi"/>
                <w:sz w:val="20"/>
                <w:szCs w:val="20"/>
              </w:rPr>
              <w:t>Technology, e</w:t>
            </w:r>
            <w:r w:rsidR="00D65B80">
              <w:rPr>
                <w:rFonts w:asciiTheme="minorHAnsi" w:hAnsiTheme="minorHAnsi"/>
                <w:sz w:val="20"/>
                <w:szCs w:val="20"/>
              </w:rPr>
              <w:t>ducation</w:t>
            </w:r>
            <w:r w:rsidR="007A32A3">
              <w:rPr>
                <w:rFonts w:asciiTheme="minorHAnsi" w:hAnsiTheme="minorHAnsi"/>
                <w:sz w:val="20"/>
                <w:szCs w:val="20"/>
              </w:rPr>
              <w:t xml:space="preserve">, </w:t>
            </w:r>
            <w:r>
              <w:rPr>
                <w:rFonts w:asciiTheme="minorHAnsi" w:hAnsiTheme="minorHAnsi"/>
                <w:sz w:val="20"/>
                <w:szCs w:val="20"/>
              </w:rPr>
              <w:t>v</w:t>
            </w:r>
            <w:r w:rsidR="007A32A3">
              <w:rPr>
                <w:rFonts w:asciiTheme="minorHAnsi" w:hAnsiTheme="minorHAnsi"/>
                <w:sz w:val="20"/>
                <w:szCs w:val="20"/>
              </w:rPr>
              <w:t xml:space="preserve">alue, </w:t>
            </w:r>
            <w:r>
              <w:rPr>
                <w:rFonts w:asciiTheme="minorHAnsi" w:hAnsiTheme="minorHAnsi"/>
                <w:sz w:val="20"/>
                <w:szCs w:val="20"/>
              </w:rPr>
              <w:t>r</w:t>
            </w:r>
            <w:r w:rsidR="007A32A3">
              <w:rPr>
                <w:rFonts w:asciiTheme="minorHAnsi" w:hAnsiTheme="minorHAnsi"/>
                <w:sz w:val="20"/>
                <w:szCs w:val="20"/>
              </w:rPr>
              <w:t xml:space="preserve">elationships, </w:t>
            </w:r>
            <w:r>
              <w:rPr>
                <w:rFonts w:asciiTheme="minorHAnsi" w:hAnsiTheme="minorHAnsi"/>
                <w:sz w:val="20"/>
                <w:szCs w:val="20"/>
              </w:rPr>
              <w:t>s</w:t>
            </w:r>
            <w:r w:rsidR="007A32A3">
              <w:rPr>
                <w:rFonts w:asciiTheme="minorHAnsi" w:hAnsiTheme="minorHAnsi"/>
                <w:sz w:val="20"/>
                <w:szCs w:val="20"/>
              </w:rPr>
              <w:t xml:space="preserve">ystems, </w:t>
            </w:r>
            <w:r>
              <w:rPr>
                <w:rFonts w:asciiTheme="minorHAnsi" w:hAnsiTheme="minorHAnsi"/>
                <w:sz w:val="20"/>
                <w:szCs w:val="20"/>
              </w:rPr>
              <w:t>e</w:t>
            </w:r>
            <w:r w:rsidR="00EB3BD6">
              <w:rPr>
                <w:rFonts w:asciiTheme="minorHAnsi" w:hAnsiTheme="minorHAnsi"/>
                <w:sz w:val="20"/>
                <w:szCs w:val="20"/>
              </w:rPr>
              <w:t>nvironment</w:t>
            </w:r>
          </w:p>
        </w:tc>
      </w:tr>
    </w:tbl>
    <w:tbl>
      <w:tblPr>
        <w:tblpPr w:leftFromText="180" w:rightFromText="180" w:vertAnchor="text" w:horzAnchor="margin" w:tblpY="346"/>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705"/>
        <w:gridCol w:w="5139"/>
        <w:gridCol w:w="4869"/>
      </w:tblGrid>
      <w:tr w:rsidR="00EB3BD6" w:rsidRPr="00D5423D" w:rsidTr="008A0AD3">
        <w:tc>
          <w:tcPr>
            <w:tcW w:w="4705" w:type="dxa"/>
            <w:shd w:val="clear" w:color="auto" w:fill="D9D9D9" w:themeFill="background1" w:themeFillShade="D9"/>
            <w:tcMar>
              <w:top w:w="115" w:type="dxa"/>
              <w:left w:w="115" w:type="dxa"/>
              <w:bottom w:w="115" w:type="dxa"/>
              <w:right w:w="115" w:type="dxa"/>
            </w:tcMar>
          </w:tcPr>
          <w:p w:rsidR="00EB3BD6" w:rsidRPr="00FC1F65" w:rsidRDefault="00EB3BD6" w:rsidP="00F62634">
            <w:pPr>
              <w:ind w:left="0" w:firstLine="0"/>
              <w:rPr>
                <w:rFonts w:asciiTheme="minorHAnsi" w:hAnsiTheme="minorHAnsi"/>
                <w:i/>
                <w:sz w:val="20"/>
                <w:szCs w:val="20"/>
              </w:rPr>
            </w:pPr>
            <w:r w:rsidRPr="00D5423D">
              <w:rPr>
                <w:rFonts w:asciiTheme="minorHAnsi" w:hAnsiTheme="minorHAnsi"/>
                <w:b/>
                <w:sz w:val="24"/>
                <w:szCs w:val="20"/>
              </w:rPr>
              <w:t>Generalizations</w:t>
            </w:r>
          </w:p>
          <w:p w:rsidR="00EB3BD6" w:rsidRPr="00D5423D" w:rsidRDefault="00EB3BD6" w:rsidP="00F6263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008" w:type="dxa"/>
            <w:gridSpan w:val="2"/>
            <w:shd w:val="clear" w:color="auto" w:fill="D9D9D9" w:themeFill="background1" w:themeFillShade="D9"/>
          </w:tcPr>
          <w:p w:rsidR="00EB3BD6" w:rsidRPr="00FC1F65" w:rsidRDefault="00EB3BD6" w:rsidP="00F62634">
            <w:pPr>
              <w:ind w:left="0" w:firstLine="0"/>
              <w:jc w:val="center"/>
              <w:rPr>
                <w:rFonts w:asciiTheme="minorHAnsi" w:hAnsiTheme="minorHAnsi"/>
                <w:i/>
                <w:szCs w:val="20"/>
              </w:rPr>
            </w:pPr>
            <w:r w:rsidRPr="00D5423D">
              <w:rPr>
                <w:rFonts w:asciiTheme="minorHAnsi" w:hAnsiTheme="minorHAnsi"/>
                <w:b/>
                <w:sz w:val="24"/>
                <w:szCs w:val="20"/>
              </w:rPr>
              <w:t>Guiding Questions</w:t>
            </w:r>
          </w:p>
          <w:p w:rsidR="00EB3BD6" w:rsidRPr="00D5423D" w:rsidRDefault="00EB3BD6" w:rsidP="00F6263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006E12C9">
              <w:rPr>
                <w:rFonts w:asciiTheme="minorHAnsi" w:hAnsiTheme="minorHAnsi"/>
                <w:b/>
                <w:sz w:val="20"/>
                <w:szCs w:val="20"/>
              </w:rPr>
              <w:t xml:space="preserve"> Comparisons</w:t>
            </w:r>
            <w:r w:rsidRPr="00FC1F65">
              <w:rPr>
                <w:rFonts w:asciiTheme="minorHAnsi" w:hAnsiTheme="minorHAnsi"/>
                <w:b/>
                <w:sz w:val="20"/>
                <w:szCs w:val="20"/>
              </w:rPr>
              <w:tab/>
              <w:t>Conceptual</w:t>
            </w:r>
          </w:p>
        </w:tc>
      </w:tr>
      <w:tr w:rsidR="00EB3BD6" w:rsidRPr="00D5423D" w:rsidTr="008A0AD3">
        <w:tc>
          <w:tcPr>
            <w:tcW w:w="4705" w:type="dxa"/>
            <w:shd w:val="clear" w:color="auto" w:fill="auto"/>
            <w:tcMar>
              <w:top w:w="115" w:type="dxa"/>
              <w:left w:w="115" w:type="dxa"/>
              <w:bottom w:w="115" w:type="dxa"/>
              <w:right w:w="115" w:type="dxa"/>
            </w:tcMar>
          </w:tcPr>
          <w:p w:rsidR="00D369CD" w:rsidRPr="00D5423D" w:rsidRDefault="00D369CD" w:rsidP="00F62634">
            <w:pPr>
              <w:ind w:left="0" w:firstLine="0"/>
              <w:rPr>
                <w:rFonts w:asciiTheme="minorHAnsi" w:hAnsiTheme="minorHAnsi"/>
                <w:sz w:val="20"/>
                <w:szCs w:val="20"/>
              </w:rPr>
            </w:pPr>
            <w:r>
              <w:rPr>
                <w:rFonts w:asciiTheme="minorHAnsi" w:hAnsiTheme="minorHAnsi"/>
                <w:sz w:val="20"/>
                <w:szCs w:val="20"/>
              </w:rPr>
              <w:t>The use and availability of technology</w:t>
            </w:r>
            <w:r w:rsidRPr="002078B1">
              <w:rPr>
                <w:rFonts w:asciiTheme="minorHAnsi" w:hAnsiTheme="minorHAnsi"/>
                <w:sz w:val="20"/>
                <w:szCs w:val="20"/>
              </w:rPr>
              <w:t xml:space="preserve"> </w:t>
            </w:r>
            <w:r>
              <w:rPr>
                <w:rFonts w:asciiTheme="minorHAnsi" w:hAnsiTheme="minorHAnsi"/>
                <w:sz w:val="20"/>
                <w:szCs w:val="20"/>
              </w:rPr>
              <w:t>within</w:t>
            </w:r>
            <w:r w:rsidRPr="002078B1">
              <w:rPr>
                <w:rFonts w:asciiTheme="minorHAnsi" w:hAnsiTheme="minorHAnsi"/>
                <w:sz w:val="20"/>
                <w:szCs w:val="20"/>
              </w:rPr>
              <w:t xml:space="preserve"> </w:t>
            </w:r>
            <w:r>
              <w:rPr>
                <w:rFonts w:asciiTheme="minorHAnsi" w:hAnsiTheme="minorHAnsi"/>
                <w:sz w:val="20"/>
                <w:szCs w:val="20"/>
              </w:rPr>
              <w:t xml:space="preserve">differing </w:t>
            </w:r>
            <w:r w:rsidRPr="002078B1">
              <w:rPr>
                <w:rFonts w:asciiTheme="minorHAnsi" w:hAnsiTheme="minorHAnsi"/>
                <w:sz w:val="20"/>
                <w:szCs w:val="20"/>
              </w:rPr>
              <w:t xml:space="preserve">educational environments </w:t>
            </w:r>
            <w:r w:rsidR="006E12C9">
              <w:rPr>
                <w:rFonts w:asciiTheme="minorHAnsi" w:hAnsiTheme="minorHAnsi"/>
                <w:sz w:val="20"/>
                <w:szCs w:val="20"/>
              </w:rPr>
              <w:t>provides a means to compare i</w:t>
            </w:r>
            <w:r>
              <w:rPr>
                <w:rFonts w:asciiTheme="minorHAnsi" w:hAnsiTheme="minorHAnsi"/>
                <w:sz w:val="20"/>
                <w:szCs w:val="20"/>
              </w:rPr>
              <w:t xml:space="preserve">ts impact on </w:t>
            </w:r>
            <w:r w:rsidR="002A6FBD">
              <w:rPr>
                <w:rFonts w:asciiTheme="minorHAnsi" w:hAnsiTheme="minorHAnsi"/>
                <w:sz w:val="20"/>
                <w:szCs w:val="20"/>
              </w:rPr>
              <w:t xml:space="preserve">students’ </w:t>
            </w:r>
            <w:r>
              <w:rPr>
                <w:rFonts w:asciiTheme="minorHAnsi" w:hAnsiTheme="minorHAnsi"/>
                <w:sz w:val="20"/>
                <w:szCs w:val="20"/>
              </w:rPr>
              <w:t>educational outcomes/</w:t>
            </w:r>
            <w:r w:rsidR="008A0AD3">
              <w:rPr>
                <w:rFonts w:asciiTheme="minorHAnsi" w:hAnsiTheme="minorHAnsi"/>
                <w:sz w:val="20"/>
                <w:szCs w:val="20"/>
              </w:rPr>
              <w:t xml:space="preserve"> </w:t>
            </w:r>
            <w:r>
              <w:rPr>
                <w:rFonts w:asciiTheme="minorHAnsi" w:hAnsiTheme="minorHAnsi"/>
                <w:sz w:val="20"/>
                <w:szCs w:val="20"/>
              </w:rPr>
              <w:t xml:space="preserve">performance. </w:t>
            </w:r>
            <w:r w:rsidR="006E12C9">
              <w:rPr>
                <w:sz w:val="20"/>
                <w:szCs w:val="20"/>
              </w:rPr>
              <w:t>(WL09-NM-S.2-GLE.1), (WL09-NM-S.2-GLE.2), (WL09-NM-S.3-GLE.1)</w:t>
            </w:r>
          </w:p>
        </w:tc>
        <w:tc>
          <w:tcPr>
            <w:tcW w:w="5139" w:type="dxa"/>
            <w:shd w:val="clear" w:color="auto" w:fill="auto"/>
          </w:tcPr>
          <w:p w:rsidR="006E12C9" w:rsidRDefault="006E12C9" w:rsidP="006E12C9">
            <w:pPr>
              <w:ind w:left="360"/>
              <w:rPr>
                <w:sz w:val="20"/>
                <w:szCs w:val="20"/>
              </w:rPr>
            </w:pPr>
            <w:r w:rsidRPr="00BE0BD9">
              <w:rPr>
                <w:b/>
                <w:sz w:val="20"/>
                <w:szCs w:val="20"/>
              </w:rPr>
              <w:t>Comparisons: (WL09-NM-S.4-GLE.2)</w:t>
            </w:r>
          </w:p>
          <w:p w:rsidR="008A0AD3" w:rsidRDefault="00EB3BD6" w:rsidP="008A0AD3">
            <w:pPr>
              <w:ind w:left="576" w:hanging="288"/>
              <w:rPr>
                <w:rFonts w:asciiTheme="minorHAnsi" w:hAnsiTheme="minorHAnsi"/>
                <w:sz w:val="20"/>
                <w:szCs w:val="20"/>
              </w:rPr>
            </w:pPr>
            <w:r>
              <w:rPr>
                <w:rFonts w:asciiTheme="minorHAnsi" w:hAnsiTheme="minorHAnsi"/>
                <w:sz w:val="20"/>
                <w:szCs w:val="20"/>
              </w:rPr>
              <w:t xml:space="preserve">What technology is available for general educational use in the home and target culture? </w:t>
            </w:r>
          </w:p>
          <w:p w:rsidR="00EB3BD6" w:rsidRPr="00D5423D" w:rsidRDefault="007C7299" w:rsidP="008A0AD3">
            <w:pPr>
              <w:ind w:left="576" w:hanging="288"/>
              <w:rPr>
                <w:rFonts w:asciiTheme="minorHAnsi" w:hAnsiTheme="minorHAnsi"/>
                <w:sz w:val="20"/>
                <w:szCs w:val="20"/>
              </w:rPr>
            </w:pPr>
            <w:r>
              <w:rPr>
                <w:rFonts w:asciiTheme="minorHAnsi" w:hAnsiTheme="minorHAnsi"/>
                <w:sz w:val="20"/>
                <w:szCs w:val="20"/>
              </w:rPr>
              <w:t xml:space="preserve">What technology is used in the different educational disciplines? </w:t>
            </w:r>
          </w:p>
        </w:tc>
        <w:tc>
          <w:tcPr>
            <w:tcW w:w="4869" w:type="dxa"/>
            <w:shd w:val="clear" w:color="auto" w:fill="auto"/>
          </w:tcPr>
          <w:p w:rsidR="00EB3BD6" w:rsidRDefault="00EB3BD6" w:rsidP="00F62634">
            <w:pPr>
              <w:ind w:left="288" w:hanging="288"/>
              <w:rPr>
                <w:rFonts w:asciiTheme="minorHAnsi" w:hAnsiTheme="minorHAnsi"/>
                <w:sz w:val="20"/>
                <w:szCs w:val="20"/>
              </w:rPr>
            </w:pPr>
            <w:r>
              <w:rPr>
                <w:rFonts w:asciiTheme="minorHAnsi" w:hAnsiTheme="minorHAnsi"/>
                <w:sz w:val="20"/>
                <w:szCs w:val="20"/>
              </w:rPr>
              <w:t>How does technology enhance the quality of education in the home and target culture</w:t>
            </w:r>
            <w:r w:rsidR="00A0318F">
              <w:rPr>
                <w:rFonts w:asciiTheme="minorHAnsi" w:hAnsiTheme="minorHAnsi"/>
                <w:sz w:val="20"/>
                <w:szCs w:val="20"/>
              </w:rPr>
              <w:t>? (</w:t>
            </w:r>
            <w:r>
              <w:rPr>
                <w:rFonts w:asciiTheme="minorHAnsi" w:hAnsiTheme="minorHAnsi"/>
                <w:sz w:val="20"/>
                <w:szCs w:val="20"/>
              </w:rPr>
              <w:t>WL09-NL-S.4-GLE.2</w:t>
            </w:r>
            <w:r w:rsidR="00A0318F">
              <w:rPr>
                <w:rFonts w:asciiTheme="minorHAnsi" w:hAnsiTheme="minorHAnsi"/>
                <w:sz w:val="20"/>
                <w:szCs w:val="20"/>
              </w:rPr>
              <w:t>)</w:t>
            </w:r>
          </w:p>
          <w:p w:rsidR="00EB3BD6" w:rsidRPr="00D5423D" w:rsidRDefault="00EB3BD6" w:rsidP="008A0AD3">
            <w:pPr>
              <w:ind w:left="288" w:hanging="288"/>
              <w:rPr>
                <w:rFonts w:asciiTheme="minorHAnsi" w:hAnsiTheme="minorHAnsi"/>
                <w:sz w:val="20"/>
                <w:szCs w:val="20"/>
              </w:rPr>
            </w:pPr>
            <w:r>
              <w:rPr>
                <w:rFonts w:asciiTheme="minorHAnsi" w:hAnsiTheme="minorHAnsi"/>
                <w:sz w:val="20"/>
                <w:szCs w:val="20"/>
              </w:rPr>
              <w:t>How does technology impede the quality of education in the home and target culture</w:t>
            </w:r>
            <w:r w:rsidR="00A0318F">
              <w:rPr>
                <w:rFonts w:asciiTheme="minorHAnsi" w:hAnsiTheme="minorHAnsi"/>
                <w:sz w:val="20"/>
                <w:szCs w:val="20"/>
              </w:rPr>
              <w:t>? (WL09-NL-S.4-GLE.2)</w:t>
            </w:r>
          </w:p>
        </w:tc>
      </w:tr>
      <w:tr w:rsidR="00EB3BD6" w:rsidRPr="00D5423D" w:rsidTr="008A0AD3">
        <w:tc>
          <w:tcPr>
            <w:tcW w:w="4705" w:type="dxa"/>
            <w:shd w:val="clear" w:color="auto" w:fill="auto"/>
            <w:tcMar>
              <w:top w:w="115" w:type="dxa"/>
              <w:left w:w="115" w:type="dxa"/>
              <w:bottom w:w="115" w:type="dxa"/>
              <w:right w:w="115" w:type="dxa"/>
            </w:tcMar>
          </w:tcPr>
          <w:p w:rsidR="00EB3BD6" w:rsidRPr="00D5423D" w:rsidRDefault="00EB3BD6" w:rsidP="00430EF6">
            <w:pPr>
              <w:ind w:left="0" w:firstLine="0"/>
              <w:rPr>
                <w:rFonts w:asciiTheme="minorHAnsi" w:hAnsiTheme="minorHAnsi"/>
                <w:sz w:val="20"/>
                <w:szCs w:val="20"/>
              </w:rPr>
            </w:pPr>
            <w:r>
              <w:rPr>
                <w:rFonts w:asciiTheme="minorHAnsi" w:hAnsiTheme="minorHAnsi"/>
                <w:sz w:val="20"/>
                <w:szCs w:val="20"/>
              </w:rPr>
              <w:t xml:space="preserve">Technology </w:t>
            </w:r>
            <w:r w:rsidR="00430EF6">
              <w:rPr>
                <w:rFonts w:asciiTheme="minorHAnsi" w:hAnsiTheme="minorHAnsi"/>
                <w:sz w:val="20"/>
                <w:szCs w:val="20"/>
              </w:rPr>
              <w:t xml:space="preserve">can </w:t>
            </w:r>
            <w:r>
              <w:rPr>
                <w:rFonts w:asciiTheme="minorHAnsi" w:hAnsiTheme="minorHAnsi"/>
                <w:sz w:val="20"/>
                <w:szCs w:val="20"/>
              </w:rPr>
              <w:t xml:space="preserve">facilitate </w:t>
            </w:r>
            <w:r w:rsidR="00430EF6">
              <w:rPr>
                <w:rFonts w:asciiTheme="minorHAnsi" w:hAnsiTheme="minorHAnsi"/>
                <w:sz w:val="20"/>
                <w:szCs w:val="20"/>
              </w:rPr>
              <w:t xml:space="preserve">authentic </w:t>
            </w:r>
            <w:r>
              <w:rPr>
                <w:rFonts w:asciiTheme="minorHAnsi" w:hAnsiTheme="minorHAnsi"/>
                <w:sz w:val="20"/>
                <w:szCs w:val="20"/>
              </w:rPr>
              <w:t>interpersonal communication</w:t>
            </w:r>
            <w:r w:rsidR="00430EF6">
              <w:rPr>
                <w:rFonts w:asciiTheme="minorHAnsi" w:hAnsiTheme="minorHAnsi"/>
                <w:sz w:val="20"/>
                <w:szCs w:val="20"/>
              </w:rPr>
              <w:t xml:space="preserve"> with speakers of the target culture.</w:t>
            </w:r>
            <w:r w:rsidR="007E37FE">
              <w:rPr>
                <w:rFonts w:asciiTheme="minorHAnsi" w:hAnsiTheme="minorHAnsi"/>
                <w:sz w:val="20"/>
                <w:szCs w:val="20"/>
              </w:rPr>
              <w:t xml:space="preserve"> (WL09-NL-S.1-GLE.1</w:t>
            </w:r>
            <w:r w:rsidR="006E12C9">
              <w:rPr>
                <w:rFonts w:asciiTheme="minorHAnsi" w:hAnsiTheme="minorHAnsi"/>
                <w:sz w:val="20"/>
                <w:szCs w:val="20"/>
              </w:rPr>
              <w:t>),</w:t>
            </w:r>
            <w:r w:rsidR="007E37FE">
              <w:rPr>
                <w:rFonts w:asciiTheme="minorHAnsi" w:hAnsiTheme="minorHAnsi"/>
                <w:sz w:val="20"/>
                <w:szCs w:val="20"/>
              </w:rPr>
              <w:t xml:space="preserve"> WL09-NL-S.1-GLE.3)</w:t>
            </w:r>
            <w:r w:rsidR="006E12C9">
              <w:rPr>
                <w:rFonts w:asciiTheme="minorHAnsi" w:hAnsiTheme="minorHAnsi"/>
                <w:sz w:val="20"/>
                <w:szCs w:val="20"/>
              </w:rPr>
              <w:t xml:space="preserve">, </w:t>
            </w:r>
            <w:r w:rsidR="006E12C9">
              <w:rPr>
                <w:sz w:val="20"/>
                <w:szCs w:val="20"/>
              </w:rPr>
              <w:t>(WL09-NM-S.2-GLE.1), (WL09-NM-S.2-GLE.2), (WL09-NM-S.3-GLE.1)</w:t>
            </w:r>
          </w:p>
        </w:tc>
        <w:tc>
          <w:tcPr>
            <w:tcW w:w="5139" w:type="dxa"/>
            <w:shd w:val="clear" w:color="auto" w:fill="auto"/>
          </w:tcPr>
          <w:p w:rsidR="006E12C9" w:rsidRDefault="006E12C9" w:rsidP="006E12C9">
            <w:pPr>
              <w:ind w:left="360"/>
              <w:rPr>
                <w:sz w:val="20"/>
                <w:szCs w:val="20"/>
              </w:rPr>
            </w:pPr>
            <w:r w:rsidRPr="00BE0BD9">
              <w:rPr>
                <w:b/>
                <w:sz w:val="20"/>
                <w:szCs w:val="20"/>
              </w:rPr>
              <w:t>Comparisons: (WL09-NM-S.4-GLE.2)</w:t>
            </w:r>
          </w:p>
          <w:p w:rsidR="009D0644" w:rsidRDefault="009D0644" w:rsidP="006E12C9">
            <w:pPr>
              <w:ind w:left="576" w:hanging="288"/>
              <w:rPr>
                <w:rFonts w:asciiTheme="minorHAnsi" w:hAnsiTheme="minorHAnsi"/>
                <w:sz w:val="20"/>
                <w:szCs w:val="20"/>
              </w:rPr>
            </w:pPr>
            <w:r>
              <w:rPr>
                <w:rFonts w:asciiTheme="minorHAnsi" w:hAnsiTheme="minorHAnsi"/>
                <w:sz w:val="20"/>
                <w:szCs w:val="20"/>
              </w:rPr>
              <w:t xml:space="preserve">What technology is used to communicate with </w:t>
            </w:r>
            <w:r w:rsidR="007C7299">
              <w:rPr>
                <w:rFonts w:asciiTheme="minorHAnsi" w:hAnsiTheme="minorHAnsi"/>
                <w:sz w:val="20"/>
                <w:szCs w:val="20"/>
              </w:rPr>
              <w:t>people in the target culture</w:t>
            </w:r>
            <w:r>
              <w:rPr>
                <w:rFonts w:asciiTheme="minorHAnsi" w:hAnsiTheme="minorHAnsi"/>
                <w:sz w:val="20"/>
                <w:szCs w:val="20"/>
              </w:rPr>
              <w:t>?</w:t>
            </w:r>
          </w:p>
          <w:p w:rsidR="0054057E" w:rsidRPr="00D5423D" w:rsidRDefault="0054057E" w:rsidP="008A0AD3">
            <w:pPr>
              <w:ind w:left="576" w:hanging="288"/>
              <w:rPr>
                <w:rFonts w:asciiTheme="minorHAnsi" w:hAnsiTheme="minorHAnsi"/>
                <w:sz w:val="20"/>
                <w:szCs w:val="20"/>
              </w:rPr>
            </w:pPr>
            <w:r>
              <w:rPr>
                <w:rFonts w:asciiTheme="minorHAnsi" w:hAnsiTheme="minorHAnsi"/>
                <w:sz w:val="20"/>
                <w:szCs w:val="20"/>
              </w:rPr>
              <w:t xml:space="preserve">What do people need to know, understand, and be able to do in order to conduct </w:t>
            </w:r>
            <w:r w:rsidR="007C7299">
              <w:rPr>
                <w:rFonts w:asciiTheme="minorHAnsi" w:hAnsiTheme="minorHAnsi"/>
                <w:sz w:val="20"/>
                <w:szCs w:val="20"/>
              </w:rPr>
              <w:t xml:space="preserve">effective </w:t>
            </w:r>
            <w:r>
              <w:rPr>
                <w:rFonts w:asciiTheme="minorHAnsi" w:hAnsiTheme="minorHAnsi"/>
                <w:sz w:val="20"/>
                <w:szCs w:val="20"/>
              </w:rPr>
              <w:t>interpersonal</w:t>
            </w:r>
            <w:r w:rsidR="007C7299">
              <w:rPr>
                <w:rFonts w:asciiTheme="minorHAnsi" w:hAnsiTheme="minorHAnsi"/>
                <w:sz w:val="20"/>
                <w:szCs w:val="20"/>
              </w:rPr>
              <w:t xml:space="preserve"> and presentational</w:t>
            </w:r>
            <w:r>
              <w:rPr>
                <w:rFonts w:asciiTheme="minorHAnsi" w:hAnsiTheme="minorHAnsi"/>
                <w:sz w:val="20"/>
                <w:szCs w:val="20"/>
              </w:rPr>
              <w:t xml:space="preserve"> communication with those who speak another language?</w:t>
            </w:r>
            <w:r w:rsidR="007E37FE">
              <w:rPr>
                <w:rFonts w:asciiTheme="minorHAnsi" w:hAnsiTheme="minorHAnsi"/>
                <w:sz w:val="20"/>
                <w:szCs w:val="20"/>
              </w:rPr>
              <w:t xml:space="preserve"> </w:t>
            </w:r>
          </w:p>
        </w:tc>
        <w:tc>
          <w:tcPr>
            <w:tcW w:w="4869" w:type="dxa"/>
            <w:shd w:val="clear" w:color="auto" w:fill="auto"/>
          </w:tcPr>
          <w:p w:rsidR="00EB3BD6" w:rsidRDefault="0054057E" w:rsidP="00F62634">
            <w:pPr>
              <w:ind w:left="288" w:hanging="288"/>
              <w:rPr>
                <w:rFonts w:asciiTheme="minorHAnsi" w:hAnsiTheme="minorHAnsi"/>
                <w:sz w:val="20"/>
                <w:szCs w:val="20"/>
              </w:rPr>
            </w:pPr>
            <w:r>
              <w:rPr>
                <w:rFonts w:asciiTheme="minorHAnsi" w:hAnsiTheme="minorHAnsi"/>
                <w:sz w:val="20"/>
                <w:szCs w:val="20"/>
              </w:rPr>
              <w:t>How are relationships improved with speakers of another language by the use of technology?</w:t>
            </w:r>
          </w:p>
          <w:p w:rsidR="0054057E" w:rsidRPr="00D5423D" w:rsidRDefault="0054057E" w:rsidP="00F62634">
            <w:pPr>
              <w:ind w:left="288" w:hanging="288"/>
              <w:rPr>
                <w:rFonts w:asciiTheme="minorHAnsi" w:hAnsiTheme="minorHAnsi"/>
                <w:sz w:val="20"/>
                <w:szCs w:val="20"/>
              </w:rPr>
            </w:pPr>
            <w:r>
              <w:rPr>
                <w:rFonts w:asciiTheme="minorHAnsi" w:hAnsiTheme="minorHAnsi"/>
                <w:sz w:val="20"/>
                <w:szCs w:val="20"/>
              </w:rPr>
              <w:t>How can technology assist in the understanding of the target culture?</w:t>
            </w:r>
          </w:p>
        </w:tc>
      </w:tr>
      <w:tr w:rsidR="00EB3BD6" w:rsidRPr="00D5423D" w:rsidTr="008A0AD3">
        <w:tc>
          <w:tcPr>
            <w:tcW w:w="4705" w:type="dxa"/>
            <w:shd w:val="clear" w:color="auto" w:fill="auto"/>
            <w:tcMar>
              <w:top w:w="115" w:type="dxa"/>
              <w:left w:w="115" w:type="dxa"/>
              <w:bottom w:w="115" w:type="dxa"/>
              <w:right w:w="115" w:type="dxa"/>
            </w:tcMar>
          </w:tcPr>
          <w:p w:rsidR="00EB3BD6" w:rsidRPr="00D5423D" w:rsidRDefault="00F4728B" w:rsidP="006E12C9">
            <w:pPr>
              <w:ind w:left="0" w:firstLine="0"/>
              <w:rPr>
                <w:rFonts w:asciiTheme="minorHAnsi" w:hAnsiTheme="minorHAnsi"/>
                <w:sz w:val="20"/>
                <w:szCs w:val="20"/>
              </w:rPr>
            </w:pPr>
            <w:r>
              <w:rPr>
                <w:rFonts w:asciiTheme="minorHAnsi" w:hAnsiTheme="minorHAnsi"/>
                <w:sz w:val="20"/>
                <w:szCs w:val="20"/>
              </w:rPr>
              <w:t xml:space="preserve">Understanding the values reflected in educational systems in the target and home culture </w:t>
            </w:r>
            <w:r w:rsidR="00D6620E">
              <w:rPr>
                <w:rFonts w:asciiTheme="minorHAnsi" w:hAnsiTheme="minorHAnsi"/>
                <w:sz w:val="20"/>
                <w:szCs w:val="20"/>
              </w:rPr>
              <w:t xml:space="preserve">can </w:t>
            </w:r>
            <w:r>
              <w:rPr>
                <w:rFonts w:asciiTheme="minorHAnsi" w:hAnsiTheme="minorHAnsi"/>
                <w:sz w:val="20"/>
                <w:szCs w:val="20"/>
              </w:rPr>
              <w:t>develop a greater appreciation for each culture</w:t>
            </w:r>
            <w:r w:rsidR="005B6A0B">
              <w:rPr>
                <w:rFonts w:asciiTheme="minorHAnsi" w:hAnsiTheme="minorHAnsi"/>
                <w:sz w:val="20"/>
                <w:szCs w:val="20"/>
              </w:rPr>
              <w:t xml:space="preserve">. </w:t>
            </w:r>
            <w:r w:rsidR="006E12C9">
              <w:rPr>
                <w:sz w:val="20"/>
                <w:szCs w:val="20"/>
              </w:rPr>
              <w:t>(WL09-NM-S.2-GLE.1), (WL09-NM-S.3-GLE.1)</w:t>
            </w:r>
          </w:p>
        </w:tc>
        <w:tc>
          <w:tcPr>
            <w:tcW w:w="5139" w:type="dxa"/>
            <w:shd w:val="clear" w:color="auto" w:fill="auto"/>
          </w:tcPr>
          <w:p w:rsidR="006E12C9" w:rsidRDefault="006E12C9" w:rsidP="006E12C9">
            <w:pPr>
              <w:ind w:left="360"/>
              <w:rPr>
                <w:sz w:val="20"/>
                <w:szCs w:val="20"/>
              </w:rPr>
            </w:pPr>
            <w:r w:rsidRPr="00BE0BD9">
              <w:rPr>
                <w:b/>
                <w:sz w:val="20"/>
                <w:szCs w:val="20"/>
              </w:rPr>
              <w:t>Comparisons: (WL09-NM-S.4-GLE.2)</w:t>
            </w:r>
          </w:p>
          <w:p w:rsidR="00EB3BD6" w:rsidRDefault="00EB3BD6" w:rsidP="006E12C9">
            <w:pPr>
              <w:ind w:left="576" w:hanging="288"/>
              <w:rPr>
                <w:rFonts w:asciiTheme="minorHAnsi" w:hAnsiTheme="minorHAnsi"/>
                <w:sz w:val="20"/>
                <w:szCs w:val="20"/>
              </w:rPr>
            </w:pPr>
            <w:r>
              <w:rPr>
                <w:rFonts w:asciiTheme="minorHAnsi" w:hAnsiTheme="minorHAnsi"/>
                <w:sz w:val="20"/>
                <w:szCs w:val="20"/>
              </w:rPr>
              <w:t>What classes are taught in the target culture during a typical school day?</w:t>
            </w:r>
          </w:p>
          <w:p w:rsidR="00EB3BD6" w:rsidRDefault="00F4728B" w:rsidP="006E12C9">
            <w:pPr>
              <w:ind w:left="576" w:hanging="288"/>
              <w:rPr>
                <w:rFonts w:asciiTheme="minorHAnsi" w:hAnsiTheme="minorHAnsi"/>
                <w:sz w:val="20"/>
                <w:szCs w:val="20"/>
              </w:rPr>
            </w:pPr>
            <w:r>
              <w:rPr>
                <w:rFonts w:asciiTheme="minorHAnsi" w:hAnsiTheme="minorHAnsi"/>
                <w:sz w:val="20"/>
                <w:szCs w:val="20"/>
              </w:rPr>
              <w:t>What attitudes and values are reflected through the educational systems of the home and target culture?</w:t>
            </w:r>
          </w:p>
          <w:p w:rsidR="00430EF6" w:rsidRPr="00E53439" w:rsidRDefault="00430EF6" w:rsidP="006E12C9">
            <w:pPr>
              <w:ind w:left="576" w:hanging="288"/>
              <w:rPr>
                <w:rFonts w:asciiTheme="minorHAnsi" w:hAnsiTheme="minorHAnsi"/>
                <w:sz w:val="20"/>
                <w:szCs w:val="20"/>
              </w:rPr>
            </w:pPr>
          </w:p>
        </w:tc>
        <w:tc>
          <w:tcPr>
            <w:tcW w:w="4869" w:type="dxa"/>
            <w:shd w:val="clear" w:color="auto" w:fill="auto"/>
          </w:tcPr>
          <w:p w:rsidR="00EB3BD6" w:rsidRPr="00D5423D" w:rsidRDefault="00F4728B" w:rsidP="00F62634">
            <w:pPr>
              <w:ind w:left="288" w:hanging="288"/>
              <w:rPr>
                <w:rFonts w:asciiTheme="minorHAnsi" w:hAnsiTheme="minorHAnsi"/>
                <w:sz w:val="20"/>
                <w:szCs w:val="20"/>
              </w:rPr>
            </w:pPr>
            <w:r>
              <w:rPr>
                <w:rFonts w:asciiTheme="minorHAnsi" w:hAnsiTheme="minorHAnsi"/>
                <w:sz w:val="20"/>
                <w:szCs w:val="20"/>
              </w:rPr>
              <w:t>Why is it important to compare and contrast the attitudes of home and target cultures concerning the educational systems of each?</w:t>
            </w:r>
          </w:p>
        </w:tc>
      </w:tr>
    </w:tbl>
    <w:p w:rsidR="00EB3BD6" w:rsidRPr="006904B8" w:rsidRDefault="00EB3BD6" w:rsidP="00F62634">
      <w:pPr>
        <w:rPr>
          <w:sz w:val="6"/>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76"/>
        <w:gridCol w:w="5134"/>
        <w:gridCol w:w="7303"/>
      </w:tblGrid>
      <w:tr w:rsidR="00C27622" w:rsidRPr="00D5423D" w:rsidTr="006904B8">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rsidR="00C27622" w:rsidRPr="00D5423D" w:rsidRDefault="00FC1F65" w:rsidP="00F62634">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F6263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rsidR="00C27622" w:rsidRPr="00D5423D" w:rsidRDefault="00C27622" w:rsidP="00F62634">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F6263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E12C9" w:rsidRPr="00D5423D" w:rsidTr="006904B8">
        <w:trPr>
          <w:cantSplit/>
          <w:trHeight w:val="98"/>
          <w:jc w:val="center"/>
        </w:trPr>
        <w:tc>
          <w:tcPr>
            <w:tcW w:w="2276" w:type="dxa"/>
            <w:shd w:val="clear" w:color="auto" w:fill="D9D9D9" w:themeFill="background1" w:themeFillShade="D9"/>
            <w:tcMar>
              <w:top w:w="115" w:type="dxa"/>
              <w:left w:w="115" w:type="dxa"/>
              <w:bottom w:w="115" w:type="dxa"/>
              <w:right w:w="115" w:type="dxa"/>
            </w:tcMar>
          </w:tcPr>
          <w:p w:rsidR="006E12C9" w:rsidRDefault="006E12C9" w:rsidP="00F767A3">
            <w:pPr>
              <w:ind w:left="0" w:firstLine="0"/>
              <w:rPr>
                <w:sz w:val="20"/>
                <w:szCs w:val="20"/>
              </w:rPr>
            </w:pPr>
            <w:r w:rsidRPr="00C92746">
              <w:rPr>
                <w:b/>
                <w:sz w:val="20"/>
                <w:szCs w:val="20"/>
              </w:rPr>
              <w:t>Culture:</w:t>
            </w:r>
            <w:r>
              <w:rPr>
                <w:sz w:val="20"/>
                <w:szCs w:val="20"/>
              </w:rPr>
              <w:t xml:space="preserve"> </w:t>
            </w:r>
          </w:p>
          <w:p w:rsidR="006E12C9" w:rsidRDefault="006E12C9" w:rsidP="00F767A3">
            <w:pPr>
              <w:ind w:left="0" w:firstLine="0"/>
              <w:rPr>
                <w:sz w:val="16"/>
                <w:szCs w:val="20"/>
              </w:rPr>
            </w:pPr>
            <w:r>
              <w:rPr>
                <w:sz w:val="16"/>
                <w:szCs w:val="20"/>
              </w:rPr>
              <w:t xml:space="preserve">Practices </w:t>
            </w:r>
            <w:r w:rsidRPr="006A1724">
              <w:rPr>
                <w:sz w:val="16"/>
                <w:szCs w:val="20"/>
              </w:rPr>
              <w:t>(WL09-NM-S.2-GLE.1)</w:t>
            </w:r>
          </w:p>
          <w:p w:rsidR="006E12C9" w:rsidRPr="00C92746" w:rsidRDefault="006E12C9" w:rsidP="00F767A3">
            <w:pPr>
              <w:ind w:left="0" w:firstLine="0"/>
              <w:rPr>
                <w:b/>
                <w:sz w:val="20"/>
                <w:szCs w:val="20"/>
              </w:rPr>
            </w:pPr>
            <w:r>
              <w:rPr>
                <w:sz w:val="16"/>
                <w:szCs w:val="20"/>
              </w:rPr>
              <w:t xml:space="preserve">Products </w:t>
            </w:r>
            <w:r w:rsidRPr="006A1724">
              <w:rPr>
                <w:sz w:val="16"/>
                <w:szCs w:val="20"/>
              </w:rPr>
              <w:t>(WL09-NM-S.2-GLE.2)</w:t>
            </w:r>
          </w:p>
        </w:tc>
        <w:tc>
          <w:tcPr>
            <w:tcW w:w="5134" w:type="dxa"/>
            <w:shd w:val="clear" w:color="auto" w:fill="auto"/>
          </w:tcPr>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Classroom environment</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Organization of </w:t>
            </w:r>
            <w:r w:rsidR="007B1A19">
              <w:rPr>
                <w:rFonts w:asciiTheme="minorHAnsi" w:hAnsiTheme="minorHAnsi"/>
                <w:sz w:val="20"/>
                <w:szCs w:val="20"/>
              </w:rPr>
              <w:t>s</w:t>
            </w:r>
            <w:r>
              <w:rPr>
                <w:rFonts w:asciiTheme="minorHAnsi" w:hAnsiTheme="minorHAnsi"/>
                <w:sz w:val="20"/>
                <w:szCs w:val="20"/>
              </w:rPr>
              <w:t xml:space="preserve">chool </w:t>
            </w:r>
            <w:r w:rsidR="007B1A19">
              <w:rPr>
                <w:rFonts w:asciiTheme="minorHAnsi" w:hAnsiTheme="minorHAnsi"/>
                <w:sz w:val="20"/>
                <w:szCs w:val="20"/>
              </w:rPr>
              <w:t>d</w:t>
            </w:r>
            <w:r>
              <w:rPr>
                <w:rFonts w:asciiTheme="minorHAnsi" w:hAnsiTheme="minorHAnsi"/>
                <w:sz w:val="20"/>
                <w:szCs w:val="20"/>
              </w:rPr>
              <w:t>ay (</w:t>
            </w:r>
            <w:r w:rsidR="007B1A19">
              <w:rPr>
                <w:rFonts w:asciiTheme="minorHAnsi" w:hAnsiTheme="minorHAnsi"/>
                <w:sz w:val="20"/>
                <w:szCs w:val="20"/>
              </w:rPr>
              <w:t>s</w:t>
            </w:r>
            <w:r>
              <w:rPr>
                <w:rFonts w:asciiTheme="minorHAnsi" w:hAnsiTheme="minorHAnsi"/>
                <w:sz w:val="20"/>
                <w:szCs w:val="20"/>
              </w:rPr>
              <w:t>chedule)</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Technology </w:t>
            </w:r>
            <w:r w:rsidR="007B1A19">
              <w:rPr>
                <w:rFonts w:asciiTheme="minorHAnsi" w:hAnsiTheme="minorHAnsi"/>
                <w:sz w:val="20"/>
                <w:szCs w:val="20"/>
              </w:rPr>
              <w:t>a</w:t>
            </w:r>
            <w:r>
              <w:rPr>
                <w:rFonts w:asciiTheme="minorHAnsi" w:hAnsiTheme="minorHAnsi"/>
                <w:sz w:val="20"/>
                <w:szCs w:val="20"/>
              </w:rPr>
              <w:t>vailable</w:t>
            </w:r>
          </w:p>
          <w:p w:rsidR="006E12C9" w:rsidRPr="00555061"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Cultural norms and practices related to technology</w:t>
            </w:r>
          </w:p>
        </w:tc>
        <w:tc>
          <w:tcPr>
            <w:tcW w:w="7303" w:type="dxa"/>
            <w:vMerge w:val="restart"/>
            <w:shd w:val="clear" w:color="auto" w:fill="auto"/>
          </w:tcPr>
          <w:p w:rsidR="006E12C9" w:rsidRDefault="006E12C9" w:rsidP="00F62634">
            <w:pPr>
              <w:ind w:left="0" w:firstLine="0"/>
              <w:rPr>
                <w:rFonts w:asciiTheme="minorHAnsi" w:hAnsiTheme="minorHAnsi"/>
                <w:sz w:val="20"/>
                <w:szCs w:val="20"/>
              </w:rPr>
            </w:pPr>
            <w:r w:rsidRPr="005A2665">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6E12C9" w:rsidRPr="005A2665" w:rsidRDefault="006E12C9" w:rsidP="00F62634">
            <w:pPr>
              <w:ind w:left="0" w:firstLine="0"/>
              <w:rPr>
                <w:rFonts w:asciiTheme="minorHAnsi" w:hAnsiTheme="minorHAnsi"/>
                <w:sz w:val="20"/>
                <w:szCs w:val="20"/>
              </w:rPr>
            </w:pP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Ask and answer questions</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Compare and Contrast classroom environments</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Describe school systems and environments of home and target cultures</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Express time (in relation to the school day)</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Express possession</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Identify key vocabulary (classroom objects and school supplies)</w:t>
            </w:r>
          </w:p>
          <w:p w:rsidR="006E12C9" w:rsidRDefault="006E12C9" w:rsidP="00F6263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Interpret authentic cultural materials (class schedules)</w:t>
            </w:r>
          </w:p>
          <w:p w:rsidR="006E12C9" w:rsidRPr="00F62634" w:rsidRDefault="006E12C9" w:rsidP="00F62634">
            <w:pPr>
              <w:ind w:left="0" w:firstLine="0"/>
              <w:rPr>
                <w:rFonts w:asciiTheme="minorHAnsi" w:hAnsiTheme="minorHAnsi"/>
                <w:sz w:val="20"/>
                <w:szCs w:val="20"/>
              </w:rPr>
            </w:pPr>
          </w:p>
          <w:p w:rsidR="008A0AD3" w:rsidRPr="006A1724" w:rsidRDefault="008A0AD3" w:rsidP="008A0AD3">
            <w:pPr>
              <w:ind w:left="360"/>
              <w:rPr>
                <w:sz w:val="16"/>
              </w:rPr>
            </w:pPr>
            <w:r w:rsidRPr="006A1724">
              <w:rPr>
                <w:sz w:val="16"/>
              </w:rPr>
              <w:t>Modes of Communication:</w:t>
            </w:r>
          </w:p>
          <w:p w:rsidR="008A0AD3" w:rsidRPr="006A1724" w:rsidRDefault="008A0AD3" w:rsidP="008A0AD3">
            <w:pPr>
              <w:rPr>
                <w:sz w:val="16"/>
              </w:rPr>
            </w:pPr>
            <w:r w:rsidRPr="006A1724">
              <w:rPr>
                <w:sz w:val="16"/>
              </w:rPr>
              <w:t>Interpersonal mode (WL09-NM-S.1-GLE.1)</w:t>
            </w:r>
          </w:p>
          <w:p w:rsidR="008A0AD3" w:rsidRPr="006A1724" w:rsidRDefault="008A0AD3" w:rsidP="008A0AD3">
            <w:pPr>
              <w:rPr>
                <w:sz w:val="16"/>
              </w:rPr>
            </w:pPr>
            <w:r w:rsidRPr="006A1724">
              <w:rPr>
                <w:sz w:val="16"/>
              </w:rPr>
              <w:t>Interpretive mode (WL09-NM-S.1-GLE.2)</w:t>
            </w:r>
          </w:p>
          <w:p w:rsidR="006E12C9" w:rsidRPr="004E2C31" w:rsidRDefault="008A0AD3" w:rsidP="008A0AD3">
            <w:pPr>
              <w:ind w:left="360" w:firstLine="0"/>
              <w:rPr>
                <w:rFonts w:asciiTheme="minorHAnsi" w:hAnsiTheme="minorHAnsi"/>
                <w:sz w:val="20"/>
                <w:szCs w:val="20"/>
              </w:rPr>
            </w:pPr>
            <w:r w:rsidRPr="006A1724">
              <w:rPr>
                <w:sz w:val="16"/>
              </w:rPr>
              <w:t>Presentational mode (WL09-NM-S.1-GLE.3)</w:t>
            </w:r>
          </w:p>
        </w:tc>
      </w:tr>
      <w:tr w:rsidR="006E12C9" w:rsidRPr="00D5423D" w:rsidTr="006904B8">
        <w:trPr>
          <w:cantSplit/>
          <w:trHeight w:val="96"/>
          <w:jc w:val="center"/>
        </w:trPr>
        <w:tc>
          <w:tcPr>
            <w:tcW w:w="2276" w:type="dxa"/>
            <w:shd w:val="clear" w:color="auto" w:fill="D9D9D9" w:themeFill="background1" w:themeFillShade="D9"/>
            <w:tcMar>
              <w:top w:w="115" w:type="dxa"/>
              <w:left w:w="115" w:type="dxa"/>
              <w:bottom w:w="115" w:type="dxa"/>
              <w:right w:w="115" w:type="dxa"/>
            </w:tcMar>
          </w:tcPr>
          <w:p w:rsidR="006E12C9" w:rsidRPr="00C92746" w:rsidRDefault="006E12C9" w:rsidP="00F767A3">
            <w:pPr>
              <w:ind w:left="0" w:firstLine="0"/>
              <w:rPr>
                <w:b/>
                <w:sz w:val="20"/>
                <w:szCs w:val="20"/>
              </w:rPr>
            </w:pPr>
            <w:r w:rsidRPr="00C92746">
              <w:rPr>
                <w:b/>
                <w:sz w:val="20"/>
                <w:szCs w:val="20"/>
              </w:rPr>
              <w:t xml:space="preserve">Context: </w:t>
            </w:r>
          </w:p>
        </w:tc>
        <w:tc>
          <w:tcPr>
            <w:tcW w:w="5134" w:type="dxa"/>
            <w:shd w:val="clear" w:color="auto" w:fill="auto"/>
          </w:tcPr>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Classroom objects</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School </w:t>
            </w:r>
            <w:r w:rsidR="007B1A19">
              <w:rPr>
                <w:rFonts w:asciiTheme="minorHAnsi" w:hAnsiTheme="minorHAnsi"/>
                <w:sz w:val="20"/>
                <w:szCs w:val="20"/>
              </w:rPr>
              <w:t>s</w:t>
            </w:r>
            <w:r>
              <w:rPr>
                <w:rFonts w:asciiTheme="minorHAnsi" w:hAnsiTheme="minorHAnsi"/>
                <w:sz w:val="20"/>
                <w:szCs w:val="20"/>
              </w:rPr>
              <w:t>upplies</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Technology</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School </w:t>
            </w:r>
            <w:r w:rsidR="007B1A19">
              <w:rPr>
                <w:rFonts w:asciiTheme="minorHAnsi" w:hAnsiTheme="minorHAnsi"/>
                <w:sz w:val="20"/>
                <w:szCs w:val="20"/>
              </w:rPr>
              <w:t>s</w:t>
            </w:r>
            <w:r>
              <w:rPr>
                <w:rFonts w:asciiTheme="minorHAnsi" w:hAnsiTheme="minorHAnsi"/>
                <w:sz w:val="20"/>
                <w:szCs w:val="20"/>
              </w:rPr>
              <w:t>ubjects</w:t>
            </w:r>
          </w:p>
          <w:p w:rsidR="006E12C9" w:rsidRPr="00652B4A"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Numbers</w:t>
            </w:r>
          </w:p>
        </w:tc>
        <w:tc>
          <w:tcPr>
            <w:tcW w:w="7303" w:type="dxa"/>
            <w:vMerge/>
            <w:shd w:val="clear" w:color="auto" w:fill="auto"/>
          </w:tcPr>
          <w:p w:rsidR="006E12C9" w:rsidRPr="00D5423D" w:rsidRDefault="006E12C9" w:rsidP="00F62634">
            <w:pPr>
              <w:pStyle w:val="ListParagraph"/>
              <w:numPr>
                <w:ilvl w:val="0"/>
                <w:numId w:val="18"/>
              </w:numPr>
              <w:spacing w:after="0" w:line="240" w:lineRule="auto"/>
              <w:contextualSpacing w:val="0"/>
              <w:rPr>
                <w:rFonts w:asciiTheme="minorHAnsi" w:hAnsiTheme="minorHAnsi"/>
                <w:sz w:val="20"/>
                <w:szCs w:val="20"/>
              </w:rPr>
            </w:pPr>
          </w:p>
        </w:tc>
      </w:tr>
      <w:tr w:rsidR="006E12C9" w:rsidRPr="00D5423D" w:rsidTr="006904B8">
        <w:trPr>
          <w:cantSplit/>
          <w:trHeight w:val="96"/>
          <w:jc w:val="center"/>
        </w:trPr>
        <w:tc>
          <w:tcPr>
            <w:tcW w:w="2276" w:type="dxa"/>
            <w:shd w:val="clear" w:color="auto" w:fill="D9D9D9" w:themeFill="background1" w:themeFillShade="D9"/>
            <w:tcMar>
              <w:top w:w="115" w:type="dxa"/>
              <w:left w:w="115" w:type="dxa"/>
              <w:bottom w:w="115" w:type="dxa"/>
              <w:right w:w="115" w:type="dxa"/>
            </w:tcMar>
          </w:tcPr>
          <w:p w:rsidR="006E12C9" w:rsidRDefault="006E12C9" w:rsidP="00F767A3">
            <w:pPr>
              <w:ind w:left="0" w:firstLine="0"/>
              <w:rPr>
                <w:b/>
                <w:sz w:val="20"/>
                <w:szCs w:val="20"/>
              </w:rPr>
            </w:pPr>
            <w:r w:rsidRPr="00C92746">
              <w:rPr>
                <w:b/>
                <w:sz w:val="20"/>
                <w:szCs w:val="20"/>
              </w:rPr>
              <w:t xml:space="preserve">Structure: </w:t>
            </w:r>
          </w:p>
          <w:p w:rsidR="006E12C9" w:rsidRPr="006A1724" w:rsidRDefault="006E12C9" w:rsidP="00F767A3">
            <w:pPr>
              <w:ind w:left="0" w:firstLine="0"/>
              <w:rPr>
                <w:sz w:val="20"/>
                <w:szCs w:val="20"/>
              </w:rPr>
            </w:pPr>
            <w:r w:rsidRPr="006A1724">
              <w:rPr>
                <w:sz w:val="16"/>
                <w:szCs w:val="20"/>
              </w:rPr>
              <w:t>Patterns of Language (WL09-NM-S.4-GLE.1)</w:t>
            </w:r>
          </w:p>
        </w:tc>
        <w:tc>
          <w:tcPr>
            <w:tcW w:w="5134" w:type="dxa"/>
            <w:shd w:val="clear" w:color="auto" w:fill="auto"/>
          </w:tcPr>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Time</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sidRPr="0054057E">
              <w:rPr>
                <w:rFonts w:asciiTheme="minorHAnsi" w:hAnsiTheme="minorHAnsi"/>
                <w:sz w:val="20"/>
                <w:szCs w:val="20"/>
              </w:rPr>
              <w:t xml:space="preserve">Negation </w:t>
            </w:r>
          </w:p>
          <w:p w:rsidR="006E12C9" w:rsidRPr="008C11A5" w:rsidRDefault="006E12C9" w:rsidP="00F62634">
            <w:pPr>
              <w:pStyle w:val="ListParagraph"/>
              <w:numPr>
                <w:ilvl w:val="0"/>
                <w:numId w:val="25"/>
              </w:numPr>
              <w:spacing w:after="0" w:line="240" w:lineRule="auto"/>
              <w:contextualSpacing w:val="0"/>
              <w:rPr>
                <w:rFonts w:asciiTheme="minorHAnsi" w:hAnsiTheme="minorHAnsi"/>
                <w:sz w:val="20"/>
                <w:szCs w:val="20"/>
              </w:rPr>
            </w:pPr>
            <w:r w:rsidRPr="008C11A5">
              <w:rPr>
                <w:rFonts w:asciiTheme="minorHAnsi" w:hAnsiTheme="minorHAnsi"/>
                <w:sz w:val="20"/>
                <w:szCs w:val="20"/>
              </w:rPr>
              <w:t>Question</w:t>
            </w:r>
            <w:r>
              <w:rPr>
                <w:rFonts w:asciiTheme="minorHAnsi" w:hAnsiTheme="minorHAnsi"/>
                <w:sz w:val="20"/>
                <w:szCs w:val="20"/>
              </w:rPr>
              <w:t>s</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sidRPr="008C11A5">
              <w:rPr>
                <w:rFonts w:asciiTheme="minorHAnsi" w:hAnsiTheme="minorHAnsi"/>
                <w:sz w:val="20"/>
                <w:szCs w:val="20"/>
              </w:rPr>
              <w:t>Possession</w:t>
            </w:r>
            <w:r>
              <w:rPr>
                <w:rFonts w:asciiTheme="minorHAnsi" w:hAnsiTheme="minorHAnsi"/>
                <w:sz w:val="20"/>
                <w:szCs w:val="20"/>
              </w:rPr>
              <w:t xml:space="preserve"> </w:t>
            </w:r>
          </w:p>
          <w:p w:rsidR="006E12C9" w:rsidRPr="00652B4A" w:rsidRDefault="006E12C9" w:rsidP="007B1A19">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Verb: </w:t>
            </w:r>
            <w:r w:rsidR="007B1A19">
              <w:rPr>
                <w:rFonts w:asciiTheme="minorHAnsi" w:hAnsiTheme="minorHAnsi"/>
                <w:sz w:val="20"/>
                <w:szCs w:val="20"/>
              </w:rPr>
              <w:t>h</w:t>
            </w:r>
            <w:r>
              <w:rPr>
                <w:rFonts w:asciiTheme="minorHAnsi" w:hAnsiTheme="minorHAnsi"/>
                <w:sz w:val="20"/>
                <w:szCs w:val="20"/>
              </w:rPr>
              <w:t>ave</w:t>
            </w:r>
          </w:p>
        </w:tc>
        <w:tc>
          <w:tcPr>
            <w:tcW w:w="7303" w:type="dxa"/>
            <w:vMerge/>
            <w:shd w:val="clear" w:color="auto" w:fill="auto"/>
          </w:tcPr>
          <w:p w:rsidR="006E12C9" w:rsidRPr="00D5423D" w:rsidRDefault="006E12C9" w:rsidP="00F62634">
            <w:pPr>
              <w:pStyle w:val="ListParagraph"/>
              <w:numPr>
                <w:ilvl w:val="0"/>
                <w:numId w:val="18"/>
              </w:numPr>
              <w:spacing w:after="0" w:line="240" w:lineRule="auto"/>
              <w:contextualSpacing w:val="0"/>
              <w:rPr>
                <w:rFonts w:asciiTheme="minorHAnsi" w:hAnsiTheme="minorHAnsi"/>
                <w:sz w:val="20"/>
                <w:szCs w:val="20"/>
              </w:rPr>
            </w:pPr>
          </w:p>
        </w:tc>
      </w:tr>
      <w:tr w:rsidR="006E12C9" w:rsidRPr="00D5423D" w:rsidTr="006904B8">
        <w:trPr>
          <w:cantSplit/>
          <w:trHeight w:val="96"/>
          <w:jc w:val="center"/>
        </w:trPr>
        <w:tc>
          <w:tcPr>
            <w:tcW w:w="2276" w:type="dxa"/>
            <w:shd w:val="clear" w:color="auto" w:fill="D9D9D9" w:themeFill="background1" w:themeFillShade="D9"/>
            <w:tcMar>
              <w:top w:w="115" w:type="dxa"/>
              <w:left w:w="115" w:type="dxa"/>
              <w:bottom w:w="115" w:type="dxa"/>
              <w:right w:w="115" w:type="dxa"/>
            </w:tcMar>
          </w:tcPr>
          <w:p w:rsidR="006E12C9" w:rsidRDefault="006E12C9" w:rsidP="00F767A3">
            <w:pPr>
              <w:ind w:left="0" w:firstLine="0"/>
              <w:rPr>
                <w:b/>
                <w:sz w:val="20"/>
                <w:szCs w:val="20"/>
              </w:rPr>
            </w:pPr>
            <w:r w:rsidRPr="00C92746">
              <w:rPr>
                <w:b/>
                <w:sz w:val="20"/>
                <w:szCs w:val="20"/>
              </w:rPr>
              <w:t>Connections to:</w:t>
            </w:r>
          </w:p>
          <w:p w:rsidR="006E12C9" w:rsidRPr="006A1724" w:rsidRDefault="006E12C9" w:rsidP="00F767A3">
            <w:pPr>
              <w:ind w:left="0" w:firstLine="0"/>
              <w:rPr>
                <w:sz w:val="20"/>
                <w:szCs w:val="20"/>
              </w:rPr>
            </w:pPr>
            <w:r w:rsidRPr="006A1724">
              <w:rPr>
                <w:sz w:val="16"/>
                <w:szCs w:val="20"/>
              </w:rPr>
              <w:t>Other Disciplines (WL09-NM-S.3-GLE.1)</w:t>
            </w:r>
          </w:p>
        </w:tc>
        <w:tc>
          <w:tcPr>
            <w:tcW w:w="5134" w:type="dxa"/>
            <w:shd w:val="clear" w:color="auto" w:fill="auto"/>
          </w:tcPr>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Math</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Science</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Media/</w:t>
            </w:r>
            <w:r w:rsidR="007B1A19">
              <w:rPr>
                <w:rFonts w:asciiTheme="minorHAnsi" w:hAnsiTheme="minorHAnsi"/>
                <w:sz w:val="20"/>
                <w:szCs w:val="20"/>
              </w:rPr>
              <w:t>t</w:t>
            </w:r>
            <w:r>
              <w:rPr>
                <w:rFonts w:asciiTheme="minorHAnsi" w:hAnsiTheme="minorHAnsi"/>
                <w:sz w:val="20"/>
                <w:szCs w:val="20"/>
              </w:rPr>
              <w:t>echnology</w:t>
            </w:r>
          </w:p>
          <w:p w:rsidR="006E12C9" w:rsidRDefault="006E12C9" w:rsidP="00F62634">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Language </w:t>
            </w:r>
            <w:r w:rsidR="007B1A19">
              <w:rPr>
                <w:rFonts w:asciiTheme="minorHAnsi" w:hAnsiTheme="minorHAnsi"/>
                <w:sz w:val="20"/>
                <w:szCs w:val="20"/>
              </w:rPr>
              <w:t>a</w:t>
            </w:r>
            <w:r>
              <w:rPr>
                <w:rFonts w:asciiTheme="minorHAnsi" w:hAnsiTheme="minorHAnsi"/>
                <w:sz w:val="20"/>
                <w:szCs w:val="20"/>
              </w:rPr>
              <w:t>rts</w:t>
            </w:r>
          </w:p>
          <w:p w:rsidR="006E12C9" w:rsidRPr="00555061" w:rsidRDefault="006E12C9" w:rsidP="007B1A19">
            <w:pPr>
              <w:pStyle w:val="ListParagraph"/>
              <w:numPr>
                <w:ilvl w:val="0"/>
                <w:numId w:val="25"/>
              </w:numPr>
              <w:spacing w:after="0" w:line="240" w:lineRule="auto"/>
              <w:contextualSpacing w:val="0"/>
              <w:rPr>
                <w:rFonts w:asciiTheme="minorHAnsi" w:hAnsiTheme="minorHAnsi"/>
                <w:sz w:val="20"/>
                <w:szCs w:val="20"/>
              </w:rPr>
            </w:pPr>
            <w:r>
              <w:rPr>
                <w:rFonts w:asciiTheme="minorHAnsi" w:hAnsiTheme="minorHAnsi"/>
                <w:sz w:val="20"/>
                <w:szCs w:val="20"/>
              </w:rPr>
              <w:t xml:space="preserve">Social </w:t>
            </w:r>
            <w:r w:rsidR="007B1A19">
              <w:rPr>
                <w:rFonts w:asciiTheme="minorHAnsi" w:hAnsiTheme="minorHAnsi"/>
                <w:sz w:val="20"/>
                <w:szCs w:val="20"/>
              </w:rPr>
              <w:t>s</w:t>
            </w:r>
            <w:r>
              <w:rPr>
                <w:rFonts w:asciiTheme="minorHAnsi" w:hAnsiTheme="minorHAnsi"/>
                <w:sz w:val="20"/>
                <w:szCs w:val="20"/>
              </w:rPr>
              <w:t>ciences</w:t>
            </w:r>
          </w:p>
        </w:tc>
        <w:tc>
          <w:tcPr>
            <w:tcW w:w="7303" w:type="dxa"/>
            <w:vMerge/>
            <w:shd w:val="clear" w:color="auto" w:fill="auto"/>
          </w:tcPr>
          <w:p w:rsidR="006E12C9" w:rsidRPr="00D5423D" w:rsidRDefault="006E12C9" w:rsidP="00F62634">
            <w:pPr>
              <w:pStyle w:val="ListParagraph"/>
              <w:numPr>
                <w:ilvl w:val="0"/>
                <w:numId w:val="18"/>
              </w:numPr>
              <w:spacing w:after="0" w:line="240" w:lineRule="auto"/>
              <w:contextualSpacing w:val="0"/>
              <w:rPr>
                <w:rFonts w:asciiTheme="minorHAnsi" w:hAnsiTheme="minorHAnsi"/>
                <w:sz w:val="20"/>
                <w:szCs w:val="20"/>
              </w:rPr>
            </w:pPr>
          </w:p>
        </w:tc>
      </w:tr>
    </w:tbl>
    <w:p w:rsidR="0051577B" w:rsidRPr="006904B8" w:rsidRDefault="0051577B" w:rsidP="00F62634">
      <w:pPr>
        <w:rPr>
          <w:sz w:val="1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27"/>
        <w:gridCol w:w="12486"/>
      </w:tblGrid>
      <w:tr w:rsidR="0051577B" w:rsidRPr="00D5423D" w:rsidTr="006904B8">
        <w:trPr>
          <w:jc w:val="center"/>
        </w:trPr>
        <w:tc>
          <w:tcPr>
            <w:tcW w:w="14713" w:type="dxa"/>
            <w:gridSpan w:val="2"/>
            <w:shd w:val="clear" w:color="auto" w:fill="D9D9D9" w:themeFill="background1" w:themeFillShade="D9"/>
          </w:tcPr>
          <w:p w:rsidR="0051577B" w:rsidRPr="00D5423D" w:rsidRDefault="0051577B" w:rsidP="00F62634">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B12875" w:rsidTr="006904B8">
        <w:trPr>
          <w:jc w:val="center"/>
        </w:trPr>
        <w:tc>
          <w:tcPr>
            <w:tcW w:w="2227" w:type="dxa"/>
            <w:shd w:val="clear" w:color="auto" w:fill="D9D9D9" w:themeFill="background1" w:themeFillShade="D9"/>
          </w:tcPr>
          <w:p w:rsidR="0051577B" w:rsidRPr="00D5423D" w:rsidRDefault="0051577B" w:rsidP="00F6263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rsidR="0051577B" w:rsidRPr="00B12875" w:rsidRDefault="00B12875" w:rsidP="007B1A19">
            <w:pPr>
              <w:ind w:left="0" w:firstLine="0"/>
              <w:rPr>
                <w:rFonts w:asciiTheme="minorHAnsi" w:hAnsiTheme="minorHAnsi"/>
                <w:sz w:val="20"/>
                <w:szCs w:val="20"/>
              </w:rPr>
            </w:pPr>
            <w:r w:rsidRPr="00B12875">
              <w:rPr>
                <w:rFonts w:asciiTheme="minorHAnsi" w:hAnsiTheme="minorHAnsi"/>
                <w:sz w:val="20"/>
                <w:szCs w:val="20"/>
              </w:rPr>
              <w:t xml:space="preserve">Compare, </w:t>
            </w:r>
            <w:r w:rsidR="007B1A19">
              <w:rPr>
                <w:rFonts w:asciiTheme="minorHAnsi" w:hAnsiTheme="minorHAnsi"/>
                <w:sz w:val="20"/>
                <w:szCs w:val="20"/>
              </w:rPr>
              <w:t>c</w:t>
            </w:r>
            <w:r w:rsidRPr="00B12875">
              <w:rPr>
                <w:rFonts w:asciiTheme="minorHAnsi" w:hAnsiTheme="minorHAnsi"/>
                <w:sz w:val="20"/>
                <w:szCs w:val="20"/>
              </w:rPr>
              <w:t xml:space="preserve">ontrast, </w:t>
            </w:r>
            <w:r w:rsidR="007B1A19">
              <w:rPr>
                <w:rFonts w:asciiTheme="minorHAnsi" w:hAnsiTheme="minorHAnsi"/>
                <w:sz w:val="20"/>
                <w:szCs w:val="20"/>
              </w:rPr>
              <w:t>d</w:t>
            </w:r>
            <w:r w:rsidRPr="00B12875">
              <w:rPr>
                <w:rFonts w:asciiTheme="minorHAnsi" w:hAnsiTheme="minorHAnsi"/>
                <w:sz w:val="20"/>
                <w:szCs w:val="20"/>
              </w:rPr>
              <w:t xml:space="preserve">escribe, </w:t>
            </w:r>
            <w:r w:rsidR="007B1A19">
              <w:rPr>
                <w:rFonts w:asciiTheme="minorHAnsi" w:hAnsiTheme="minorHAnsi"/>
                <w:sz w:val="20"/>
                <w:szCs w:val="20"/>
              </w:rPr>
              <w:t>express, l</w:t>
            </w:r>
            <w:r w:rsidRPr="00B12875">
              <w:rPr>
                <w:rFonts w:asciiTheme="minorHAnsi" w:hAnsiTheme="minorHAnsi"/>
                <w:sz w:val="20"/>
                <w:szCs w:val="20"/>
              </w:rPr>
              <w:t xml:space="preserve">ist, </w:t>
            </w:r>
            <w:r w:rsidR="007B1A19">
              <w:rPr>
                <w:rFonts w:asciiTheme="minorHAnsi" w:hAnsiTheme="minorHAnsi"/>
                <w:sz w:val="20"/>
                <w:szCs w:val="20"/>
              </w:rPr>
              <w:t>a</w:t>
            </w:r>
            <w:r w:rsidRPr="00B12875">
              <w:rPr>
                <w:rFonts w:asciiTheme="minorHAnsi" w:hAnsiTheme="minorHAnsi"/>
                <w:sz w:val="20"/>
                <w:szCs w:val="20"/>
              </w:rPr>
              <w:t>s</w:t>
            </w:r>
            <w:r>
              <w:rPr>
                <w:rFonts w:asciiTheme="minorHAnsi" w:hAnsiTheme="minorHAnsi"/>
                <w:sz w:val="20"/>
                <w:szCs w:val="20"/>
              </w:rPr>
              <w:t xml:space="preserve">k, </w:t>
            </w:r>
            <w:r w:rsidR="007B1A19">
              <w:rPr>
                <w:rFonts w:asciiTheme="minorHAnsi" w:hAnsiTheme="minorHAnsi"/>
                <w:sz w:val="20"/>
                <w:szCs w:val="20"/>
              </w:rPr>
              <w:t>a</w:t>
            </w:r>
            <w:r>
              <w:rPr>
                <w:rFonts w:asciiTheme="minorHAnsi" w:hAnsiTheme="minorHAnsi"/>
                <w:sz w:val="20"/>
                <w:szCs w:val="20"/>
              </w:rPr>
              <w:t>nswer</w:t>
            </w:r>
            <w:r w:rsidR="00627D06">
              <w:rPr>
                <w:rFonts w:asciiTheme="minorHAnsi" w:hAnsiTheme="minorHAnsi"/>
                <w:sz w:val="20"/>
                <w:szCs w:val="20"/>
              </w:rPr>
              <w:t xml:space="preserve">, </w:t>
            </w:r>
            <w:r w:rsidR="007B1A19">
              <w:rPr>
                <w:rFonts w:asciiTheme="minorHAnsi" w:hAnsiTheme="minorHAnsi"/>
                <w:sz w:val="20"/>
                <w:szCs w:val="20"/>
              </w:rPr>
              <w:t>i</w:t>
            </w:r>
            <w:r w:rsidR="00627D06">
              <w:rPr>
                <w:rFonts w:asciiTheme="minorHAnsi" w:hAnsiTheme="minorHAnsi"/>
                <w:sz w:val="20"/>
                <w:szCs w:val="20"/>
              </w:rPr>
              <w:t xml:space="preserve">nterpret, </w:t>
            </w:r>
            <w:r w:rsidR="007B1A19">
              <w:rPr>
                <w:rFonts w:asciiTheme="minorHAnsi" w:hAnsiTheme="minorHAnsi"/>
                <w:sz w:val="20"/>
                <w:szCs w:val="20"/>
              </w:rPr>
              <w:t>i</w:t>
            </w:r>
            <w:r w:rsidR="00627D06">
              <w:rPr>
                <w:rFonts w:asciiTheme="minorHAnsi" w:hAnsiTheme="minorHAnsi"/>
                <w:sz w:val="20"/>
                <w:szCs w:val="20"/>
              </w:rPr>
              <w:t>dentify</w:t>
            </w:r>
          </w:p>
        </w:tc>
      </w:tr>
      <w:tr w:rsidR="0051577B" w:rsidRPr="00D5423D" w:rsidTr="006904B8">
        <w:trPr>
          <w:jc w:val="center"/>
        </w:trPr>
        <w:tc>
          <w:tcPr>
            <w:tcW w:w="2227" w:type="dxa"/>
            <w:shd w:val="clear" w:color="auto" w:fill="D9D9D9" w:themeFill="background1" w:themeFillShade="D9"/>
          </w:tcPr>
          <w:p w:rsidR="0051577B" w:rsidRPr="00D5423D" w:rsidRDefault="0051577B" w:rsidP="00F6263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rsidR="0051577B" w:rsidRDefault="008A0AD3" w:rsidP="00F62634">
            <w:pPr>
              <w:ind w:left="0" w:firstLine="0"/>
              <w:rPr>
                <w:rFonts w:asciiTheme="minorHAnsi" w:hAnsiTheme="minorHAnsi"/>
                <w:sz w:val="20"/>
                <w:szCs w:val="20"/>
              </w:rPr>
            </w:pPr>
            <w:r w:rsidRPr="005333A0">
              <w:rPr>
                <w:b/>
                <w:sz w:val="20"/>
                <w:szCs w:val="20"/>
              </w:rPr>
              <w:t>For World Language Instruction:</w:t>
            </w:r>
            <w:r>
              <w:rPr>
                <w:sz w:val="20"/>
                <w:szCs w:val="20"/>
              </w:rPr>
              <w:t xml:space="preserve"> </w:t>
            </w:r>
            <w:r w:rsidR="00B12875">
              <w:rPr>
                <w:rFonts w:asciiTheme="minorHAnsi" w:hAnsiTheme="minorHAnsi"/>
                <w:sz w:val="20"/>
                <w:szCs w:val="20"/>
              </w:rPr>
              <w:t>Interpersonal Communication, Presentational Comm</w:t>
            </w:r>
            <w:r w:rsidR="00627D06">
              <w:rPr>
                <w:rFonts w:asciiTheme="minorHAnsi" w:hAnsiTheme="minorHAnsi"/>
                <w:sz w:val="20"/>
                <w:szCs w:val="20"/>
              </w:rPr>
              <w:t>unication, Products, Perspectives, P</w:t>
            </w:r>
            <w:r w:rsidR="00B12875">
              <w:rPr>
                <w:rFonts w:asciiTheme="minorHAnsi" w:hAnsiTheme="minorHAnsi"/>
                <w:sz w:val="20"/>
                <w:szCs w:val="20"/>
              </w:rPr>
              <w:t>ractices</w:t>
            </w:r>
          </w:p>
          <w:p w:rsidR="008A0AD3" w:rsidRPr="00D5423D" w:rsidRDefault="008A0AD3" w:rsidP="00F62634">
            <w:pPr>
              <w:ind w:left="0" w:firstLine="0"/>
              <w:rPr>
                <w:rFonts w:asciiTheme="minorHAnsi" w:hAnsiTheme="minorHAnsi"/>
                <w:sz w:val="20"/>
                <w:szCs w:val="20"/>
              </w:rPr>
            </w:pPr>
            <w:r w:rsidRPr="008A0AD3">
              <w:rPr>
                <w:rFonts w:asciiTheme="minorHAnsi" w:hAnsiTheme="minorHAnsi"/>
                <w:b/>
                <w:sz w:val="20"/>
                <w:szCs w:val="20"/>
              </w:rPr>
              <w:t>Other Disciplines:</w:t>
            </w:r>
            <w:r>
              <w:rPr>
                <w:rFonts w:asciiTheme="minorHAnsi" w:hAnsiTheme="minorHAnsi"/>
                <w:sz w:val="20"/>
                <w:szCs w:val="20"/>
              </w:rPr>
              <w:t xml:space="preserve"> educational technology</w:t>
            </w:r>
            <w:bookmarkStart w:id="0" w:name="_GoBack"/>
            <w:bookmarkEnd w:id="0"/>
          </w:p>
        </w:tc>
      </w:tr>
    </w:tbl>
    <w:p w:rsidR="00C57E0F" w:rsidRPr="008A0AD3" w:rsidRDefault="00C57E0F" w:rsidP="00F62634">
      <w:pPr>
        <w:ind w:left="0" w:firstLine="0"/>
        <w:rPr>
          <w:rFonts w:asciiTheme="minorHAnsi" w:hAnsiTheme="minorHAnsi"/>
          <w:b/>
          <w:sz w:val="2"/>
          <w:szCs w:val="20"/>
        </w:rPr>
      </w:pPr>
    </w:p>
    <w:sectPr w:rsidR="00C57E0F" w:rsidRPr="008A0AD3"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68" w:rsidRDefault="00B91E68" w:rsidP="00F36A58">
      <w:r>
        <w:separator/>
      </w:r>
    </w:p>
  </w:endnote>
  <w:endnote w:type="continuationSeparator" w:id="0">
    <w:p w:rsidR="00B91E68" w:rsidRDefault="00B91E6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Pr="001A50CB" w:rsidRDefault="00745E60" w:rsidP="00DF60E5">
    <w:pPr>
      <w:pStyle w:val="Footer"/>
      <w:rPr>
        <w:sz w:val="16"/>
        <w:szCs w:val="16"/>
      </w:rPr>
    </w:pPr>
    <w:r w:rsidRPr="001A50CB">
      <w:rPr>
        <w:sz w:val="16"/>
        <w:szCs w:val="16"/>
      </w:rPr>
      <w:t xml:space="preserve">Authors of the Sample: </w:t>
    </w:r>
    <w:r w:rsidR="00F62634">
      <w:rPr>
        <w:sz w:val="16"/>
        <w:szCs w:val="16"/>
      </w:rPr>
      <w:t xml:space="preserve">Jacob </w:t>
    </w:r>
    <w:proofErr w:type="spellStart"/>
    <w:r w:rsidR="00F62634">
      <w:rPr>
        <w:sz w:val="16"/>
        <w:szCs w:val="16"/>
      </w:rPr>
      <w:t>Pingel</w:t>
    </w:r>
    <w:proofErr w:type="spellEnd"/>
    <w:r w:rsidR="00F62634">
      <w:rPr>
        <w:sz w:val="16"/>
        <w:szCs w:val="16"/>
      </w:rPr>
      <w:t xml:space="preserve"> (Mesa County Valley</w:t>
    </w:r>
    <w:r>
      <w:rPr>
        <w:sz w:val="16"/>
        <w:szCs w:val="16"/>
      </w:rPr>
      <w:t xml:space="preserve"> 51</w:t>
    </w:r>
    <w:r w:rsidRPr="001A50CB">
      <w:rPr>
        <w:sz w:val="16"/>
        <w:szCs w:val="16"/>
      </w:rPr>
      <w:t xml:space="preserve">); </w:t>
    </w:r>
    <w:r>
      <w:rPr>
        <w:sz w:val="16"/>
        <w:szCs w:val="16"/>
      </w:rPr>
      <w:t xml:space="preserve">Barbara </w:t>
    </w:r>
    <w:proofErr w:type="spellStart"/>
    <w:proofErr w:type="gramStart"/>
    <w:r>
      <w:rPr>
        <w:sz w:val="16"/>
        <w:szCs w:val="16"/>
      </w:rPr>
      <w:t>Muñiz</w:t>
    </w:r>
    <w:proofErr w:type="spellEnd"/>
    <w:r>
      <w:rPr>
        <w:sz w:val="16"/>
        <w:szCs w:val="16"/>
      </w:rPr>
      <w:t>(</w:t>
    </w:r>
    <w:proofErr w:type="gramEnd"/>
    <w:r>
      <w:rPr>
        <w:sz w:val="16"/>
        <w:szCs w:val="16"/>
      </w:rPr>
      <w:t>Pueblo</w:t>
    </w:r>
    <w:r w:rsidR="00F62634">
      <w:rPr>
        <w:sz w:val="16"/>
        <w:szCs w:val="16"/>
      </w:rPr>
      <w:t xml:space="preserve"> City 60</w:t>
    </w:r>
    <w:r>
      <w:rPr>
        <w:sz w:val="16"/>
        <w:szCs w:val="16"/>
      </w:rPr>
      <w:t>)</w:t>
    </w:r>
  </w:p>
  <w:p w:rsidR="00745E60" w:rsidRPr="001A50CB" w:rsidRDefault="00745E60" w:rsidP="00A86B29">
    <w:pPr>
      <w:rPr>
        <w:sz w:val="16"/>
        <w:szCs w:val="16"/>
      </w:rPr>
    </w:pPr>
    <w:r>
      <w:rPr>
        <w:sz w:val="16"/>
        <w:szCs w:val="16"/>
      </w:rPr>
      <w:t>Novice Low</w:t>
    </w:r>
    <w:r w:rsidRPr="001A50CB">
      <w:rPr>
        <w:sz w:val="16"/>
        <w:szCs w:val="16"/>
      </w:rPr>
      <w:t xml:space="preserve">, </w:t>
    </w:r>
    <w:r>
      <w:rPr>
        <w:sz w:val="16"/>
        <w:szCs w:val="16"/>
      </w:rPr>
      <w:t>World Languages</w:t>
    </w:r>
    <w:r w:rsidRPr="001A50CB">
      <w:rPr>
        <w:sz w:val="16"/>
        <w:szCs w:val="16"/>
      </w:rPr>
      <w:ptab w:relativeTo="margin" w:alignment="center" w:leader="none"/>
    </w:r>
    <w:r>
      <w:rPr>
        <w:sz w:val="16"/>
        <w:szCs w:val="16"/>
      </w:rPr>
      <w:t xml:space="preserve">Date </w:t>
    </w:r>
    <w:r w:rsidR="007473C9">
      <w:rPr>
        <w:sz w:val="16"/>
        <w:szCs w:val="16"/>
      </w:rPr>
      <w:t xml:space="preserve">Posted: </w:t>
    </w:r>
    <w:r w:rsidR="00430EF6">
      <w:rPr>
        <w:sz w:val="16"/>
        <w:szCs w:val="16"/>
      </w:rPr>
      <w:t xml:space="preserve"> April 2015</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B1A19">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B1A19">
          <w:rPr>
            <w:noProof/>
            <w:sz w:val="16"/>
            <w:szCs w:val="16"/>
          </w:rPr>
          <w:t>3</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Default="00745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Default="0074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68" w:rsidRDefault="00B91E68" w:rsidP="00F36A58">
      <w:r>
        <w:separator/>
      </w:r>
    </w:p>
  </w:footnote>
  <w:footnote w:type="continuationSeparator" w:id="0">
    <w:p w:rsidR="00B91E68" w:rsidRDefault="00B91E6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Pr="00D5423D" w:rsidRDefault="00745E60"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Pr>
        <w:rFonts w:asciiTheme="minorHAnsi" w:hAnsiTheme="minorHAnsi"/>
        <w:b/>
        <w:sz w:val="20"/>
        <w:szCs w:val="20"/>
      </w:rPr>
      <w:t>Proficiency Range Level</w:t>
    </w:r>
    <w:r w:rsidRPr="00D5423D">
      <w:rPr>
        <w:rFonts w:asciiTheme="minorHAnsi" w:hAnsiTheme="minorHAnsi"/>
        <w:b/>
        <w:sz w:val="20"/>
        <w:szCs w:val="20"/>
      </w:rPr>
      <w:t xml:space="preserve"> at a Glance</w:t>
    </w:r>
  </w:p>
  <w:p w:rsidR="00745E60" w:rsidRPr="00B51414" w:rsidRDefault="00745E60" w:rsidP="00B51414">
    <w:pPr>
      <w:ind w:left="0"/>
      <w:jc w:val="center"/>
      <w:rPr>
        <w:rFonts w:asciiTheme="minorHAnsi" w:hAnsiTheme="minorHAnsi"/>
        <w:b/>
        <w:sz w:val="20"/>
        <w:szCs w:val="20"/>
      </w:rPr>
    </w:pPr>
    <w:r>
      <w:rPr>
        <w:rFonts w:asciiTheme="minorHAnsi" w:hAnsiTheme="minorHAnsi"/>
        <w:b/>
        <w:sz w:val="20"/>
        <w:szCs w:val="20"/>
      </w:rPr>
      <w:t xml:space="preserve">Planning for Novice Low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Default="00745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Pr="00304C52" w:rsidRDefault="00745E60"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745E60" w:rsidRPr="00F36A58" w:rsidRDefault="00745E60" w:rsidP="00F37360">
    <w:pPr>
      <w:ind w:left="0" w:firstLine="0"/>
      <w:jc w:val="center"/>
      <w:rPr>
        <w:b/>
        <w:sz w:val="20"/>
        <w:szCs w:val="20"/>
      </w:rPr>
    </w:pPr>
    <w:r>
      <w:rPr>
        <w:rFonts w:asciiTheme="minorHAnsi" w:hAnsiTheme="minorHAnsi"/>
        <w:b/>
        <w:sz w:val="20"/>
        <w:szCs w:val="20"/>
      </w:rPr>
      <w:t>Unit Planning for Novice Low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60" w:rsidRDefault="00745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C0C89"/>
    <w:multiLevelType w:val="hybridMultilevel"/>
    <w:tmpl w:val="18C49B50"/>
    <w:lvl w:ilvl="0" w:tplc="C8EC8EE8">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862C9"/>
    <w:multiLevelType w:val="hybridMultilevel"/>
    <w:tmpl w:val="F79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3C13"/>
    <w:multiLevelType w:val="hybridMultilevel"/>
    <w:tmpl w:val="706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C1D1D"/>
    <w:multiLevelType w:val="hybridMultilevel"/>
    <w:tmpl w:val="2F8EDB88"/>
    <w:lvl w:ilvl="0" w:tplc="942A9A9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8E44E2"/>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E5335"/>
    <w:multiLevelType w:val="hybridMultilevel"/>
    <w:tmpl w:val="D46CC4D8"/>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F68FC"/>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48726A"/>
    <w:multiLevelType w:val="hybridMultilevel"/>
    <w:tmpl w:val="92EC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793DC9"/>
    <w:multiLevelType w:val="hybridMultilevel"/>
    <w:tmpl w:val="AD2CE49C"/>
    <w:lvl w:ilvl="0" w:tplc="C6F2E0EE">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CA4E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8F03EC"/>
    <w:multiLevelType w:val="hybridMultilevel"/>
    <w:tmpl w:val="54582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6F43CF"/>
    <w:multiLevelType w:val="hybridMultilevel"/>
    <w:tmpl w:val="04B6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29"/>
  </w:num>
  <w:num w:numId="4">
    <w:abstractNumId w:val="9"/>
  </w:num>
  <w:num w:numId="5">
    <w:abstractNumId w:val="35"/>
  </w:num>
  <w:num w:numId="6">
    <w:abstractNumId w:val="18"/>
  </w:num>
  <w:num w:numId="7">
    <w:abstractNumId w:val="0"/>
  </w:num>
  <w:num w:numId="8">
    <w:abstractNumId w:val="14"/>
  </w:num>
  <w:num w:numId="9">
    <w:abstractNumId w:val="6"/>
  </w:num>
  <w:num w:numId="10">
    <w:abstractNumId w:val="7"/>
  </w:num>
  <w:num w:numId="11">
    <w:abstractNumId w:val="30"/>
  </w:num>
  <w:num w:numId="12">
    <w:abstractNumId w:val="28"/>
  </w:num>
  <w:num w:numId="13">
    <w:abstractNumId w:val="19"/>
  </w:num>
  <w:num w:numId="14">
    <w:abstractNumId w:val="37"/>
  </w:num>
  <w:num w:numId="15">
    <w:abstractNumId w:val="21"/>
  </w:num>
  <w:num w:numId="16">
    <w:abstractNumId w:val="3"/>
  </w:num>
  <w:num w:numId="17">
    <w:abstractNumId w:val="32"/>
  </w:num>
  <w:num w:numId="18">
    <w:abstractNumId w:val="27"/>
  </w:num>
  <w:num w:numId="19">
    <w:abstractNumId w:val="8"/>
  </w:num>
  <w:num w:numId="20">
    <w:abstractNumId w:val="24"/>
  </w:num>
  <w:num w:numId="21">
    <w:abstractNumId w:val="12"/>
  </w:num>
  <w:num w:numId="22">
    <w:abstractNumId w:val="20"/>
  </w:num>
  <w:num w:numId="23">
    <w:abstractNumId w:val="33"/>
  </w:num>
  <w:num w:numId="24">
    <w:abstractNumId w:val="10"/>
  </w:num>
  <w:num w:numId="25">
    <w:abstractNumId w:val="31"/>
  </w:num>
  <w:num w:numId="26">
    <w:abstractNumId w:val="16"/>
  </w:num>
  <w:num w:numId="27">
    <w:abstractNumId w:val="1"/>
  </w:num>
  <w:num w:numId="28">
    <w:abstractNumId w:val="17"/>
  </w:num>
  <w:num w:numId="29">
    <w:abstractNumId w:val="25"/>
  </w:num>
  <w:num w:numId="30">
    <w:abstractNumId w:val="15"/>
  </w:num>
  <w:num w:numId="31">
    <w:abstractNumId w:val="11"/>
  </w:num>
  <w:num w:numId="32">
    <w:abstractNumId w:val="23"/>
  </w:num>
  <w:num w:numId="33">
    <w:abstractNumId w:val="26"/>
  </w:num>
  <w:num w:numId="34">
    <w:abstractNumId w:val="2"/>
  </w:num>
  <w:num w:numId="35">
    <w:abstractNumId w:val="4"/>
  </w:num>
  <w:num w:numId="36">
    <w:abstractNumId w:val="13"/>
  </w:num>
  <w:num w:numId="37">
    <w:abstractNumId w:val="22"/>
  </w:num>
  <w:num w:numId="38">
    <w:abstractNumId w:val="36"/>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7AF"/>
    <w:rsid w:val="00016F99"/>
    <w:rsid w:val="00034172"/>
    <w:rsid w:val="00036A28"/>
    <w:rsid w:val="000470FE"/>
    <w:rsid w:val="000529DD"/>
    <w:rsid w:val="00065DD3"/>
    <w:rsid w:val="000728AC"/>
    <w:rsid w:val="000910A8"/>
    <w:rsid w:val="000B07FF"/>
    <w:rsid w:val="000B1167"/>
    <w:rsid w:val="000B2D43"/>
    <w:rsid w:val="000B3191"/>
    <w:rsid w:val="000C05BA"/>
    <w:rsid w:val="000C3BAB"/>
    <w:rsid w:val="000D089A"/>
    <w:rsid w:val="000D2207"/>
    <w:rsid w:val="000D2958"/>
    <w:rsid w:val="000D41A1"/>
    <w:rsid w:val="000D6755"/>
    <w:rsid w:val="000D73F6"/>
    <w:rsid w:val="000E4270"/>
    <w:rsid w:val="000E54AC"/>
    <w:rsid w:val="000E74E5"/>
    <w:rsid w:val="000E7E98"/>
    <w:rsid w:val="000F1AA5"/>
    <w:rsid w:val="000F35E8"/>
    <w:rsid w:val="000F56D7"/>
    <w:rsid w:val="000F5F36"/>
    <w:rsid w:val="00107284"/>
    <w:rsid w:val="00112135"/>
    <w:rsid w:val="0011270D"/>
    <w:rsid w:val="00113940"/>
    <w:rsid w:val="00120E9F"/>
    <w:rsid w:val="00122021"/>
    <w:rsid w:val="00122216"/>
    <w:rsid w:val="00125E85"/>
    <w:rsid w:val="001332D8"/>
    <w:rsid w:val="00133F58"/>
    <w:rsid w:val="0013710B"/>
    <w:rsid w:val="00144939"/>
    <w:rsid w:val="0014751D"/>
    <w:rsid w:val="00153510"/>
    <w:rsid w:val="00154ECB"/>
    <w:rsid w:val="00155DE7"/>
    <w:rsid w:val="001646D2"/>
    <w:rsid w:val="00167860"/>
    <w:rsid w:val="00174831"/>
    <w:rsid w:val="001749E8"/>
    <w:rsid w:val="00182754"/>
    <w:rsid w:val="001951E1"/>
    <w:rsid w:val="00197B6A"/>
    <w:rsid w:val="001A50CB"/>
    <w:rsid w:val="001B3956"/>
    <w:rsid w:val="001B5F07"/>
    <w:rsid w:val="001C53AD"/>
    <w:rsid w:val="001D01C0"/>
    <w:rsid w:val="001D47B8"/>
    <w:rsid w:val="001F5B7D"/>
    <w:rsid w:val="0020176D"/>
    <w:rsid w:val="002078B1"/>
    <w:rsid w:val="00215131"/>
    <w:rsid w:val="00230248"/>
    <w:rsid w:val="00236824"/>
    <w:rsid w:val="002404E2"/>
    <w:rsid w:val="00245712"/>
    <w:rsid w:val="0025049C"/>
    <w:rsid w:val="00254293"/>
    <w:rsid w:val="00255AB1"/>
    <w:rsid w:val="002633A6"/>
    <w:rsid w:val="002713D7"/>
    <w:rsid w:val="002813AD"/>
    <w:rsid w:val="00281B05"/>
    <w:rsid w:val="00282428"/>
    <w:rsid w:val="0028514C"/>
    <w:rsid w:val="002866F5"/>
    <w:rsid w:val="00297371"/>
    <w:rsid w:val="002A582B"/>
    <w:rsid w:val="002A6FBD"/>
    <w:rsid w:val="002B422F"/>
    <w:rsid w:val="002C424E"/>
    <w:rsid w:val="002C5D8B"/>
    <w:rsid w:val="002C75C4"/>
    <w:rsid w:val="002D49D1"/>
    <w:rsid w:val="002D4B80"/>
    <w:rsid w:val="002D4E25"/>
    <w:rsid w:val="002E7B4B"/>
    <w:rsid w:val="002E7E78"/>
    <w:rsid w:val="002F378F"/>
    <w:rsid w:val="003011E5"/>
    <w:rsid w:val="00302D44"/>
    <w:rsid w:val="00304C52"/>
    <w:rsid w:val="003117E8"/>
    <w:rsid w:val="00314724"/>
    <w:rsid w:val="00317C33"/>
    <w:rsid w:val="00322B29"/>
    <w:rsid w:val="003370A8"/>
    <w:rsid w:val="003372B0"/>
    <w:rsid w:val="00343F7B"/>
    <w:rsid w:val="00344A93"/>
    <w:rsid w:val="003458BA"/>
    <w:rsid w:val="00347243"/>
    <w:rsid w:val="00351065"/>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0EF6"/>
    <w:rsid w:val="004328E0"/>
    <w:rsid w:val="00432B81"/>
    <w:rsid w:val="00434551"/>
    <w:rsid w:val="00435C7A"/>
    <w:rsid w:val="00435F32"/>
    <w:rsid w:val="00445A09"/>
    <w:rsid w:val="00445E27"/>
    <w:rsid w:val="00455ED5"/>
    <w:rsid w:val="00456D71"/>
    <w:rsid w:val="00467EB2"/>
    <w:rsid w:val="00471A4D"/>
    <w:rsid w:val="00473219"/>
    <w:rsid w:val="00482D07"/>
    <w:rsid w:val="00482F27"/>
    <w:rsid w:val="00486CD1"/>
    <w:rsid w:val="00490112"/>
    <w:rsid w:val="0049026A"/>
    <w:rsid w:val="004A5F52"/>
    <w:rsid w:val="004A6111"/>
    <w:rsid w:val="004B4603"/>
    <w:rsid w:val="004C68AE"/>
    <w:rsid w:val="004D2474"/>
    <w:rsid w:val="004E040D"/>
    <w:rsid w:val="004E1F2B"/>
    <w:rsid w:val="004E20E7"/>
    <w:rsid w:val="004E2C31"/>
    <w:rsid w:val="004E523E"/>
    <w:rsid w:val="004E72A7"/>
    <w:rsid w:val="004F0CBF"/>
    <w:rsid w:val="00513672"/>
    <w:rsid w:val="0051577B"/>
    <w:rsid w:val="005231F6"/>
    <w:rsid w:val="00530230"/>
    <w:rsid w:val="00535B95"/>
    <w:rsid w:val="0054057E"/>
    <w:rsid w:val="00545D3C"/>
    <w:rsid w:val="00547B0E"/>
    <w:rsid w:val="00552719"/>
    <w:rsid w:val="00555061"/>
    <w:rsid w:val="00556168"/>
    <w:rsid w:val="00557A79"/>
    <w:rsid w:val="005637AE"/>
    <w:rsid w:val="005754A3"/>
    <w:rsid w:val="005766AF"/>
    <w:rsid w:val="005858FD"/>
    <w:rsid w:val="00593420"/>
    <w:rsid w:val="005A2665"/>
    <w:rsid w:val="005A303C"/>
    <w:rsid w:val="005A7DAE"/>
    <w:rsid w:val="005B6A0B"/>
    <w:rsid w:val="005C15C4"/>
    <w:rsid w:val="005C1A39"/>
    <w:rsid w:val="005C35AC"/>
    <w:rsid w:val="005D1FB6"/>
    <w:rsid w:val="005D5D73"/>
    <w:rsid w:val="005E00B1"/>
    <w:rsid w:val="005F2C5B"/>
    <w:rsid w:val="005F2E05"/>
    <w:rsid w:val="005F7C32"/>
    <w:rsid w:val="0060108E"/>
    <w:rsid w:val="00603303"/>
    <w:rsid w:val="006034D4"/>
    <w:rsid w:val="0060634D"/>
    <w:rsid w:val="00614424"/>
    <w:rsid w:val="006160F7"/>
    <w:rsid w:val="006207DE"/>
    <w:rsid w:val="00626571"/>
    <w:rsid w:val="00627D06"/>
    <w:rsid w:val="0063593C"/>
    <w:rsid w:val="00636511"/>
    <w:rsid w:val="006371B1"/>
    <w:rsid w:val="00637830"/>
    <w:rsid w:val="00645B24"/>
    <w:rsid w:val="00651FCD"/>
    <w:rsid w:val="00652B4A"/>
    <w:rsid w:val="00653C35"/>
    <w:rsid w:val="006607A2"/>
    <w:rsid w:val="00661C13"/>
    <w:rsid w:val="006741FE"/>
    <w:rsid w:val="006904B8"/>
    <w:rsid w:val="00695537"/>
    <w:rsid w:val="00695A9C"/>
    <w:rsid w:val="00697F5E"/>
    <w:rsid w:val="006A50C7"/>
    <w:rsid w:val="006C75EE"/>
    <w:rsid w:val="006D329C"/>
    <w:rsid w:val="006E0EC1"/>
    <w:rsid w:val="006E12C9"/>
    <w:rsid w:val="006E6321"/>
    <w:rsid w:val="006E6F82"/>
    <w:rsid w:val="006F4A4A"/>
    <w:rsid w:val="00702C2A"/>
    <w:rsid w:val="00713D9D"/>
    <w:rsid w:val="007242E3"/>
    <w:rsid w:val="00741EE4"/>
    <w:rsid w:val="00745E60"/>
    <w:rsid w:val="007467C3"/>
    <w:rsid w:val="007473C9"/>
    <w:rsid w:val="0075471B"/>
    <w:rsid w:val="0075481B"/>
    <w:rsid w:val="0076416B"/>
    <w:rsid w:val="007700F4"/>
    <w:rsid w:val="00773B18"/>
    <w:rsid w:val="00781C72"/>
    <w:rsid w:val="00784893"/>
    <w:rsid w:val="0078659E"/>
    <w:rsid w:val="00796FBD"/>
    <w:rsid w:val="007A1106"/>
    <w:rsid w:val="007A18FD"/>
    <w:rsid w:val="007A2059"/>
    <w:rsid w:val="007A32A3"/>
    <w:rsid w:val="007A6536"/>
    <w:rsid w:val="007B1A19"/>
    <w:rsid w:val="007C2713"/>
    <w:rsid w:val="007C46AC"/>
    <w:rsid w:val="007C5239"/>
    <w:rsid w:val="007C7299"/>
    <w:rsid w:val="007D3448"/>
    <w:rsid w:val="007E1612"/>
    <w:rsid w:val="007E2875"/>
    <w:rsid w:val="007E37FE"/>
    <w:rsid w:val="007E4A8E"/>
    <w:rsid w:val="007F0FF0"/>
    <w:rsid w:val="00802BF6"/>
    <w:rsid w:val="00827540"/>
    <w:rsid w:val="00833158"/>
    <w:rsid w:val="00841CF2"/>
    <w:rsid w:val="008436E0"/>
    <w:rsid w:val="00856AAB"/>
    <w:rsid w:val="00856C5F"/>
    <w:rsid w:val="00861571"/>
    <w:rsid w:val="00863DC2"/>
    <w:rsid w:val="00864BF1"/>
    <w:rsid w:val="0086657F"/>
    <w:rsid w:val="0087468F"/>
    <w:rsid w:val="00875EC3"/>
    <w:rsid w:val="0088207E"/>
    <w:rsid w:val="008851AC"/>
    <w:rsid w:val="008852B4"/>
    <w:rsid w:val="00896F55"/>
    <w:rsid w:val="008A0AD3"/>
    <w:rsid w:val="008A1146"/>
    <w:rsid w:val="008A127A"/>
    <w:rsid w:val="008A17E9"/>
    <w:rsid w:val="008B2FDF"/>
    <w:rsid w:val="008B3544"/>
    <w:rsid w:val="008B3D93"/>
    <w:rsid w:val="008C11A5"/>
    <w:rsid w:val="008D08BE"/>
    <w:rsid w:val="008E37C3"/>
    <w:rsid w:val="008F0930"/>
    <w:rsid w:val="008F0CBC"/>
    <w:rsid w:val="008F47D5"/>
    <w:rsid w:val="008F5939"/>
    <w:rsid w:val="00901A0E"/>
    <w:rsid w:val="00923C76"/>
    <w:rsid w:val="0093017C"/>
    <w:rsid w:val="009428EE"/>
    <w:rsid w:val="00944421"/>
    <w:rsid w:val="009554DF"/>
    <w:rsid w:val="009573A6"/>
    <w:rsid w:val="00957F0E"/>
    <w:rsid w:val="0097730C"/>
    <w:rsid w:val="0098195B"/>
    <w:rsid w:val="00983338"/>
    <w:rsid w:val="0098418D"/>
    <w:rsid w:val="009841C6"/>
    <w:rsid w:val="00995E45"/>
    <w:rsid w:val="009A2D83"/>
    <w:rsid w:val="009B423D"/>
    <w:rsid w:val="009B509C"/>
    <w:rsid w:val="009B68A8"/>
    <w:rsid w:val="009C079B"/>
    <w:rsid w:val="009D0644"/>
    <w:rsid w:val="009D1B8A"/>
    <w:rsid w:val="009E524E"/>
    <w:rsid w:val="009E5AAD"/>
    <w:rsid w:val="009F1433"/>
    <w:rsid w:val="009F2B1F"/>
    <w:rsid w:val="009F4C8E"/>
    <w:rsid w:val="00A0318F"/>
    <w:rsid w:val="00A10253"/>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047D"/>
    <w:rsid w:val="00AB1D95"/>
    <w:rsid w:val="00AB20BA"/>
    <w:rsid w:val="00AB6D30"/>
    <w:rsid w:val="00AC433C"/>
    <w:rsid w:val="00AD5B2E"/>
    <w:rsid w:val="00AD5BF5"/>
    <w:rsid w:val="00AE0209"/>
    <w:rsid w:val="00AF54E5"/>
    <w:rsid w:val="00B001B5"/>
    <w:rsid w:val="00B008AA"/>
    <w:rsid w:val="00B056E0"/>
    <w:rsid w:val="00B06133"/>
    <w:rsid w:val="00B12875"/>
    <w:rsid w:val="00B1290E"/>
    <w:rsid w:val="00B13ECB"/>
    <w:rsid w:val="00B221B8"/>
    <w:rsid w:val="00B30450"/>
    <w:rsid w:val="00B36CB8"/>
    <w:rsid w:val="00B37D7C"/>
    <w:rsid w:val="00B42467"/>
    <w:rsid w:val="00B51414"/>
    <w:rsid w:val="00B830BA"/>
    <w:rsid w:val="00B84D7F"/>
    <w:rsid w:val="00B91E68"/>
    <w:rsid w:val="00B95539"/>
    <w:rsid w:val="00B97B47"/>
    <w:rsid w:val="00BA3CDE"/>
    <w:rsid w:val="00BA43DD"/>
    <w:rsid w:val="00BA7DF1"/>
    <w:rsid w:val="00BB6826"/>
    <w:rsid w:val="00BC79BE"/>
    <w:rsid w:val="00BD25DB"/>
    <w:rsid w:val="00BE00EE"/>
    <w:rsid w:val="00BE620C"/>
    <w:rsid w:val="00BF1681"/>
    <w:rsid w:val="00C066AA"/>
    <w:rsid w:val="00C148BA"/>
    <w:rsid w:val="00C17FA4"/>
    <w:rsid w:val="00C24049"/>
    <w:rsid w:val="00C26287"/>
    <w:rsid w:val="00C27622"/>
    <w:rsid w:val="00C3549C"/>
    <w:rsid w:val="00C35ECC"/>
    <w:rsid w:val="00C40C25"/>
    <w:rsid w:val="00C40D97"/>
    <w:rsid w:val="00C51B9F"/>
    <w:rsid w:val="00C57256"/>
    <w:rsid w:val="00C57E0F"/>
    <w:rsid w:val="00C61A89"/>
    <w:rsid w:val="00C61B9A"/>
    <w:rsid w:val="00C66E81"/>
    <w:rsid w:val="00C707C4"/>
    <w:rsid w:val="00C8196F"/>
    <w:rsid w:val="00C81D27"/>
    <w:rsid w:val="00C930E6"/>
    <w:rsid w:val="00CA7990"/>
    <w:rsid w:val="00CA7F3C"/>
    <w:rsid w:val="00CC5299"/>
    <w:rsid w:val="00CC69BD"/>
    <w:rsid w:val="00CF002C"/>
    <w:rsid w:val="00CF13A8"/>
    <w:rsid w:val="00CF64CC"/>
    <w:rsid w:val="00D00C12"/>
    <w:rsid w:val="00D05289"/>
    <w:rsid w:val="00D07268"/>
    <w:rsid w:val="00D22134"/>
    <w:rsid w:val="00D2372C"/>
    <w:rsid w:val="00D369CD"/>
    <w:rsid w:val="00D42EE0"/>
    <w:rsid w:val="00D436AC"/>
    <w:rsid w:val="00D462BF"/>
    <w:rsid w:val="00D4633C"/>
    <w:rsid w:val="00D476B8"/>
    <w:rsid w:val="00D524C6"/>
    <w:rsid w:val="00D5423D"/>
    <w:rsid w:val="00D61804"/>
    <w:rsid w:val="00D625C1"/>
    <w:rsid w:val="00D62669"/>
    <w:rsid w:val="00D65B80"/>
    <w:rsid w:val="00D65BD1"/>
    <w:rsid w:val="00D6620E"/>
    <w:rsid w:val="00D66B56"/>
    <w:rsid w:val="00D67963"/>
    <w:rsid w:val="00D763A1"/>
    <w:rsid w:val="00D76BD3"/>
    <w:rsid w:val="00D844BE"/>
    <w:rsid w:val="00DA39B8"/>
    <w:rsid w:val="00DA4810"/>
    <w:rsid w:val="00DA4B41"/>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67E88"/>
    <w:rsid w:val="00E7251D"/>
    <w:rsid w:val="00E73183"/>
    <w:rsid w:val="00E762EA"/>
    <w:rsid w:val="00E8078D"/>
    <w:rsid w:val="00E81A7A"/>
    <w:rsid w:val="00E8224F"/>
    <w:rsid w:val="00E85EB0"/>
    <w:rsid w:val="00EA3DFB"/>
    <w:rsid w:val="00EA706B"/>
    <w:rsid w:val="00EB3BD6"/>
    <w:rsid w:val="00EB3E1E"/>
    <w:rsid w:val="00EC54EA"/>
    <w:rsid w:val="00EC5920"/>
    <w:rsid w:val="00EC7CF6"/>
    <w:rsid w:val="00ED5544"/>
    <w:rsid w:val="00ED590B"/>
    <w:rsid w:val="00EE0894"/>
    <w:rsid w:val="00EE28DE"/>
    <w:rsid w:val="00EE5155"/>
    <w:rsid w:val="00EE5699"/>
    <w:rsid w:val="00EE769C"/>
    <w:rsid w:val="00F04A72"/>
    <w:rsid w:val="00F30021"/>
    <w:rsid w:val="00F31D99"/>
    <w:rsid w:val="00F32751"/>
    <w:rsid w:val="00F33AD2"/>
    <w:rsid w:val="00F36A58"/>
    <w:rsid w:val="00F37360"/>
    <w:rsid w:val="00F415B6"/>
    <w:rsid w:val="00F423FA"/>
    <w:rsid w:val="00F4728B"/>
    <w:rsid w:val="00F61EDA"/>
    <w:rsid w:val="00F62634"/>
    <w:rsid w:val="00F656DB"/>
    <w:rsid w:val="00F70315"/>
    <w:rsid w:val="00F71B84"/>
    <w:rsid w:val="00F726F6"/>
    <w:rsid w:val="00F823DC"/>
    <w:rsid w:val="00F868F3"/>
    <w:rsid w:val="00F90E08"/>
    <w:rsid w:val="00F96838"/>
    <w:rsid w:val="00FA5801"/>
    <w:rsid w:val="00FB09D8"/>
    <w:rsid w:val="00FB486C"/>
    <w:rsid w:val="00FB727A"/>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5E00B1"/>
    <w:rPr>
      <w:sz w:val="16"/>
      <w:szCs w:val="16"/>
    </w:rPr>
  </w:style>
  <w:style w:type="paragraph" w:styleId="CommentText">
    <w:name w:val="annotation text"/>
    <w:basedOn w:val="Normal"/>
    <w:link w:val="CommentTextChar"/>
    <w:uiPriority w:val="99"/>
    <w:unhideWhenUsed/>
    <w:rsid w:val="005E00B1"/>
    <w:rPr>
      <w:sz w:val="20"/>
      <w:szCs w:val="20"/>
    </w:rPr>
  </w:style>
  <w:style w:type="character" w:customStyle="1" w:styleId="CommentTextChar">
    <w:name w:val="Comment Text Char"/>
    <w:basedOn w:val="DefaultParagraphFont"/>
    <w:link w:val="CommentText"/>
    <w:uiPriority w:val="99"/>
    <w:rsid w:val="005E00B1"/>
  </w:style>
  <w:style w:type="paragraph" w:styleId="CommentSubject">
    <w:name w:val="annotation subject"/>
    <w:basedOn w:val="CommentText"/>
    <w:next w:val="CommentText"/>
    <w:link w:val="CommentSubjectChar"/>
    <w:uiPriority w:val="99"/>
    <w:semiHidden/>
    <w:unhideWhenUsed/>
    <w:rsid w:val="005E00B1"/>
    <w:rPr>
      <w:b/>
      <w:bCs/>
    </w:rPr>
  </w:style>
  <w:style w:type="character" w:customStyle="1" w:styleId="CommentSubjectChar">
    <w:name w:val="Comment Subject Char"/>
    <w:basedOn w:val="CommentTextChar"/>
    <w:link w:val="CommentSubject"/>
    <w:uiPriority w:val="99"/>
    <w:semiHidden/>
    <w:rsid w:val="005E00B1"/>
    <w:rPr>
      <w:b/>
      <w:bCs/>
    </w:rPr>
  </w:style>
  <w:style w:type="paragraph" w:styleId="Revision">
    <w:name w:val="Revision"/>
    <w:hidden/>
    <w:uiPriority w:val="99"/>
    <w:semiHidden/>
    <w:rsid w:val="00745E6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5E00B1"/>
    <w:rPr>
      <w:sz w:val="16"/>
      <w:szCs w:val="16"/>
    </w:rPr>
  </w:style>
  <w:style w:type="paragraph" w:styleId="CommentText">
    <w:name w:val="annotation text"/>
    <w:basedOn w:val="Normal"/>
    <w:link w:val="CommentTextChar"/>
    <w:uiPriority w:val="99"/>
    <w:unhideWhenUsed/>
    <w:rsid w:val="005E00B1"/>
    <w:rPr>
      <w:sz w:val="20"/>
      <w:szCs w:val="20"/>
    </w:rPr>
  </w:style>
  <w:style w:type="character" w:customStyle="1" w:styleId="CommentTextChar">
    <w:name w:val="Comment Text Char"/>
    <w:basedOn w:val="DefaultParagraphFont"/>
    <w:link w:val="CommentText"/>
    <w:uiPriority w:val="99"/>
    <w:rsid w:val="005E00B1"/>
  </w:style>
  <w:style w:type="paragraph" w:styleId="CommentSubject">
    <w:name w:val="annotation subject"/>
    <w:basedOn w:val="CommentText"/>
    <w:next w:val="CommentText"/>
    <w:link w:val="CommentSubjectChar"/>
    <w:uiPriority w:val="99"/>
    <w:semiHidden/>
    <w:unhideWhenUsed/>
    <w:rsid w:val="005E00B1"/>
    <w:rPr>
      <w:b/>
      <w:bCs/>
    </w:rPr>
  </w:style>
  <w:style w:type="character" w:customStyle="1" w:styleId="CommentSubjectChar">
    <w:name w:val="Comment Subject Char"/>
    <w:basedOn w:val="CommentTextChar"/>
    <w:link w:val="CommentSubject"/>
    <w:uiPriority w:val="99"/>
    <w:semiHidden/>
    <w:rsid w:val="005E00B1"/>
    <w:rPr>
      <w:b/>
      <w:bCs/>
    </w:rPr>
  </w:style>
  <w:style w:type="paragraph" w:styleId="Revision">
    <w:name w:val="Revision"/>
    <w:hidden/>
    <w:uiPriority w:val="99"/>
    <w:semiHidden/>
    <w:rsid w:val="00745E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F23A-917D-49EE-8CE9-539801DA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2013-01-02T20:26:00Z</cp:lastPrinted>
  <dcterms:created xsi:type="dcterms:W3CDTF">2015-03-04T21:19:00Z</dcterms:created>
  <dcterms:modified xsi:type="dcterms:W3CDTF">2015-04-21T19:56:00Z</dcterms:modified>
</cp:coreProperties>
</file>