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BCC5" w14:textId="77777777" w:rsidR="0086052E" w:rsidRPr="00A8130A" w:rsidRDefault="0074755F" w:rsidP="00B97B79">
      <w:pPr>
        <w:pStyle w:val="Heading1"/>
        <w:rPr>
          <w:color w:val="auto"/>
        </w:rPr>
      </w:pPr>
      <w:r w:rsidRPr="00A8130A">
        <w:rPr>
          <w:color w:val="auto"/>
        </w:rPr>
        <w:t>Highly Mobile Youth</w:t>
      </w:r>
    </w:p>
    <w:p w14:paraId="44ADB239" w14:textId="77777777" w:rsidR="00D167BF" w:rsidRPr="00A8130A" w:rsidRDefault="0074755F" w:rsidP="00D167BF">
      <w:pPr>
        <w:pStyle w:val="Heading2"/>
        <w:rPr>
          <w:color w:val="auto"/>
        </w:rPr>
      </w:pPr>
      <w:r w:rsidRPr="00A8130A">
        <w:rPr>
          <w:color w:val="auto"/>
        </w:rPr>
        <w:t xml:space="preserve">Frequently Asked Questions </w:t>
      </w:r>
    </w:p>
    <w:p w14:paraId="569B1AAF" w14:textId="77777777" w:rsidR="0074755F" w:rsidRPr="00E80579" w:rsidRDefault="00D52F6B" w:rsidP="0074755F">
      <w:pPr>
        <w:pStyle w:val="NormalWeb"/>
        <w:spacing w:before="0" w:beforeAutospacing="0" w:after="0" w:afterAutospacing="0"/>
        <w:rPr>
          <w:rFonts w:ascii="Calibri" w:hAnsi="Calibri" w:cs="Calibri"/>
          <w:b/>
          <w:bCs/>
          <w:color w:val="000000"/>
          <w:sz w:val="20"/>
          <w:szCs w:val="20"/>
        </w:rPr>
      </w:pPr>
      <w:r w:rsidRPr="00E80579">
        <w:rPr>
          <w:rFonts w:ascii="Calibri" w:hAnsi="Calibri" w:cs="Calibri"/>
          <w:b/>
          <w:bCs/>
        </w:rPr>
        <w:t>How is</w:t>
      </w:r>
      <w:r w:rsidR="0074755F" w:rsidRPr="00E80579">
        <w:rPr>
          <w:rFonts w:ascii="Calibri" w:hAnsi="Calibri" w:cs="Calibri"/>
          <w:b/>
          <w:bCs/>
        </w:rPr>
        <w:t xml:space="preserve"> </w:t>
      </w:r>
      <w:r w:rsidR="0074755F" w:rsidRPr="00E80579">
        <w:rPr>
          <w:rFonts w:ascii="Calibri" w:hAnsi="Calibri" w:cs="Calibri"/>
          <w:b/>
          <w:bCs/>
          <w:i/>
          <w:iCs/>
        </w:rPr>
        <w:t>Highly Mobile Youth</w:t>
      </w:r>
      <w:r w:rsidRPr="00E80579">
        <w:rPr>
          <w:rFonts w:ascii="Calibri" w:hAnsi="Calibri" w:cs="Calibri"/>
          <w:b/>
          <w:bCs/>
        </w:rPr>
        <w:t xml:space="preserve"> defined</w:t>
      </w:r>
      <w:r w:rsidR="0074755F" w:rsidRPr="00E80579">
        <w:rPr>
          <w:rFonts w:ascii="Calibri" w:hAnsi="Calibri" w:cs="Calibri"/>
          <w:b/>
          <w:bCs/>
        </w:rPr>
        <w:t>?</w:t>
      </w:r>
      <w:r w:rsidR="0074755F" w:rsidRPr="00E80579">
        <w:rPr>
          <w:rFonts w:ascii="Calibri" w:hAnsi="Calibri" w:cs="Calibri"/>
          <w:b/>
          <w:bCs/>
          <w:sz w:val="28"/>
          <w:szCs w:val="28"/>
        </w:rPr>
        <w:t xml:space="preserve"> </w:t>
      </w:r>
      <w:r w:rsidR="0074755F" w:rsidRPr="00E80579">
        <w:rPr>
          <w:rFonts w:ascii="Calibri" w:hAnsi="Calibri" w:cs="Calibri"/>
          <w:b/>
          <w:bCs/>
          <w:sz w:val="28"/>
          <w:szCs w:val="28"/>
        </w:rPr>
        <w:br/>
      </w:r>
      <w:r w:rsidR="0074755F" w:rsidRPr="00D52F6B">
        <w:rPr>
          <w:rFonts w:ascii="Calibri" w:hAnsi="Calibri" w:cs="Calibri"/>
          <w:color w:val="000000"/>
          <w:sz w:val="20"/>
          <w:szCs w:val="20"/>
        </w:rPr>
        <w:t>A highly mobile student is defined as a student who experiences (or is at risk of experiencing) multiple school moves during their k-12 education outside of regular grade promotion. This includes youth in foster care, those experiencing homelessness, and migrant students</w:t>
      </w:r>
      <w:r w:rsidR="0074755F" w:rsidRPr="00D52F6B">
        <w:rPr>
          <w:rFonts w:ascii="Calibri" w:hAnsi="Calibri" w:cs="Calibri"/>
          <w:b/>
          <w:bCs/>
          <w:color w:val="000000"/>
          <w:sz w:val="20"/>
          <w:szCs w:val="20"/>
        </w:rPr>
        <w:br/>
      </w:r>
      <w:r w:rsidR="0074755F">
        <w:rPr>
          <w:rFonts w:ascii="Calibri" w:hAnsi="Calibri" w:cs="Calibri"/>
          <w:b/>
          <w:bCs/>
          <w:color w:val="000000"/>
          <w:sz w:val="22"/>
          <w:szCs w:val="22"/>
        </w:rPr>
        <w:br/>
      </w:r>
      <w:r w:rsidR="0074755F" w:rsidRPr="00D52F6B">
        <w:rPr>
          <w:rFonts w:ascii="Calibri" w:hAnsi="Calibri" w:cs="Calibri"/>
          <w:b/>
          <w:bCs/>
          <w:color w:val="000000"/>
          <w:sz w:val="20"/>
          <w:szCs w:val="20"/>
        </w:rPr>
        <w:t xml:space="preserve">A student experiencing homelessness </w:t>
      </w:r>
      <w:r w:rsidR="0074755F" w:rsidRPr="00D52F6B">
        <w:rPr>
          <w:rFonts w:ascii="Calibri" w:hAnsi="Calibri" w:cs="Calibri"/>
          <w:color w:val="000000"/>
          <w:sz w:val="20"/>
          <w:szCs w:val="20"/>
        </w:rPr>
        <w:t xml:space="preserve">is an individual lacking a fixed regular and adequate primary nighttime residence.  This definition applies to </w:t>
      </w:r>
      <w:proofErr w:type="gramStart"/>
      <w:r w:rsidR="0074755F" w:rsidRPr="00D52F6B">
        <w:rPr>
          <w:rFonts w:ascii="Calibri" w:hAnsi="Calibri" w:cs="Calibri"/>
          <w:color w:val="000000"/>
          <w:sz w:val="20"/>
          <w:szCs w:val="20"/>
        </w:rPr>
        <w:t>students</w:t>
      </w:r>
      <w:proofErr w:type="gramEnd"/>
      <w:r w:rsidR="0074755F" w:rsidRPr="00D52F6B">
        <w:rPr>
          <w:rFonts w:ascii="Calibri" w:hAnsi="Calibri" w:cs="Calibri"/>
          <w:color w:val="000000"/>
          <w:sz w:val="20"/>
          <w:szCs w:val="20"/>
        </w:rPr>
        <w:t xml:space="preserve"> birth through grade 12.  </w:t>
      </w:r>
    </w:p>
    <w:p w14:paraId="175B8D95" w14:textId="77777777" w:rsidR="0074755F" w:rsidRPr="00D52F6B" w:rsidRDefault="0074755F" w:rsidP="0074755F">
      <w:pPr>
        <w:pStyle w:val="NormalWeb"/>
        <w:spacing w:before="0" w:beforeAutospacing="0" w:after="0" w:afterAutospacing="0"/>
        <w:rPr>
          <w:sz w:val="20"/>
          <w:szCs w:val="20"/>
        </w:rPr>
      </w:pPr>
      <w:r w:rsidRPr="00D52F6B">
        <w:rPr>
          <w:rFonts w:ascii="Calibri" w:hAnsi="Calibri" w:cs="Calibri"/>
          <w:b/>
          <w:bCs/>
          <w:color w:val="000000"/>
          <w:sz w:val="20"/>
          <w:szCs w:val="20"/>
        </w:rPr>
        <w:t xml:space="preserve">Unaccompanied homeless youth </w:t>
      </w:r>
      <w:r w:rsidRPr="00D52F6B">
        <w:rPr>
          <w:rFonts w:ascii="Calibri" w:hAnsi="Calibri" w:cs="Calibri"/>
          <w:color w:val="000000"/>
          <w:sz w:val="20"/>
          <w:szCs w:val="20"/>
        </w:rPr>
        <w:t>are young people who lack safe, stable housing and who are not in the care of a parent or guardian</w:t>
      </w:r>
      <w:r w:rsidR="001E7EB5" w:rsidRPr="00D52F6B">
        <w:rPr>
          <w:rFonts w:ascii="Calibri" w:hAnsi="Calibri" w:cs="Calibri"/>
          <w:color w:val="000000"/>
          <w:sz w:val="20"/>
          <w:szCs w:val="20"/>
        </w:rPr>
        <w:t>.</w:t>
      </w:r>
    </w:p>
    <w:p w14:paraId="2E535716" w14:textId="77777777" w:rsidR="0074755F" w:rsidRPr="00D52F6B" w:rsidRDefault="0074755F" w:rsidP="0074755F">
      <w:pPr>
        <w:pStyle w:val="NormalWeb"/>
        <w:spacing w:before="0" w:beforeAutospacing="0" w:after="0" w:afterAutospacing="0"/>
        <w:rPr>
          <w:sz w:val="20"/>
          <w:szCs w:val="20"/>
        </w:rPr>
      </w:pPr>
      <w:r w:rsidRPr="00D52F6B">
        <w:rPr>
          <w:rFonts w:ascii="Calibri" w:hAnsi="Calibri" w:cs="Calibri"/>
          <w:b/>
          <w:bCs/>
          <w:color w:val="000000"/>
          <w:sz w:val="20"/>
          <w:szCs w:val="20"/>
        </w:rPr>
        <w:t>A student in Foster Care</w:t>
      </w:r>
      <w:r w:rsidRPr="00D52F6B">
        <w:rPr>
          <w:rFonts w:ascii="Calibri" w:hAnsi="Calibri" w:cs="Calibri"/>
          <w:color w:val="000000"/>
          <w:sz w:val="20"/>
          <w:szCs w:val="20"/>
        </w:rPr>
        <w:t xml:space="preserve"> is a school-aged individual experiencing an out-of-home placement (e.g., kinship placement, licensed foster or group home, or residential </w:t>
      </w:r>
      <w:r w:rsidR="001E7EB5" w:rsidRPr="00D52F6B">
        <w:rPr>
          <w:rFonts w:ascii="Calibri" w:hAnsi="Calibri" w:cs="Calibri"/>
          <w:color w:val="000000"/>
          <w:sz w:val="20"/>
          <w:szCs w:val="20"/>
        </w:rPr>
        <w:t>childcare</w:t>
      </w:r>
      <w:r w:rsidRPr="00D52F6B">
        <w:rPr>
          <w:rFonts w:ascii="Calibri" w:hAnsi="Calibri" w:cs="Calibri"/>
          <w:color w:val="000000"/>
          <w:sz w:val="20"/>
          <w:szCs w:val="20"/>
        </w:rPr>
        <w:t xml:space="preserve"> facility) for any length of time, from a few days to years.  </w:t>
      </w:r>
    </w:p>
    <w:p w14:paraId="4E40A52F" w14:textId="77777777" w:rsidR="0074755F" w:rsidRPr="00D52F6B" w:rsidRDefault="0074755F" w:rsidP="0074755F">
      <w:pPr>
        <w:pStyle w:val="NormalWeb"/>
        <w:spacing w:before="0" w:beforeAutospacing="0" w:after="0" w:afterAutospacing="0"/>
        <w:rPr>
          <w:sz w:val="20"/>
          <w:szCs w:val="20"/>
        </w:rPr>
      </w:pPr>
      <w:r w:rsidRPr="00D52F6B">
        <w:rPr>
          <w:rFonts w:ascii="Calibri" w:hAnsi="Calibri" w:cs="Calibri"/>
          <w:b/>
          <w:bCs/>
          <w:color w:val="000000"/>
          <w:sz w:val="20"/>
          <w:szCs w:val="20"/>
        </w:rPr>
        <w:t xml:space="preserve">Migrant Youth - </w:t>
      </w:r>
      <w:r w:rsidRPr="00D52F6B">
        <w:rPr>
          <w:rFonts w:ascii="Calibri" w:hAnsi="Calibri" w:cs="Calibri"/>
          <w:color w:val="000000"/>
          <w:sz w:val="20"/>
          <w:szCs w:val="20"/>
        </w:rPr>
        <w:t>A migrant child is defined as a child who is, or whose parent, spouse, or guardian is, a migratory agricultural worker, including a migratory dairy worker, or a migratory fisher.</w:t>
      </w:r>
      <w:hyperlink r:id="rId8" w:history="1">
        <w:r w:rsidRPr="00D52F6B">
          <w:rPr>
            <w:rStyle w:val="Hyperlink"/>
            <w:rFonts w:ascii="Calibri" w:hAnsi="Calibri" w:cs="Calibri"/>
            <w:color w:val="1155CC"/>
            <w:sz w:val="20"/>
            <w:szCs w:val="20"/>
          </w:rPr>
          <w:t> </w:t>
        </w:r>
      </w:hyperlink>
    </w:p>
    <w:p w14:paraId="210DCCC6" w14:textId="77777777" w:rsidR="00D167BF" w:rsidRPr="00D52F6B" w:rsidRDefault="0074755F" w:rsidP="0074755F">
      <w:pPr>
        <w:pStyle w:val="Heading3"/>
        <w:rPr>
          <w:sz w:val="20"/>
          <w:szCs w:val="20"/>
        </w:rPr>
      </w:pPr>
      <w:r w:rsidRPr="00D52F6B">
        <w:rPr>
          <w:rFonts w:cs="Calibri"/>
          <w:sz w:val="20"/>
          <w:szCs w:val="20"/>
        </w:rPr>
        <w:t>Migratory Out-of-School Youth</w:t>
      </w:r>
      <w:r w:rsidRPr="00D52F6B">
        <w:rPr>
          <w:rFonts w:cs="Calibri"/>
          <w:b w:val="0"/>
          <w:bCs/>
          <w:sz w:val="20"/>
          <w:szCs w:val="20"/>
        </w:rPr>
        <w:t xml:space="preserve"> </w:t>
      </w:r>
      <w:r w:rsidRPr="00D52F6B">
        <w:rPr>
          <w:rFonts w:cs="Calibri"/>
          <w:b w:val="0"/>
          <w:bCs/>
          <w:color w:val="333333"/>
          <w:sz w:val="20"/>
          <w:szCs w:val="20"/>
          <w:shd w:val="clear" w:color="auto" w:fill="FFFFFF"/>
        </w:rPr>
        <w:t xml:space="preserve">is a youth who </w:t>
      </w:r>
      <w:r w:rsidRPr="00D52F6B">
        <w:rPr>
          <w:rFonts w:cs="Calibri"/>
          <w:b w:val="0"/>
          <w:bCs/>
          <w:sz w:val="20"/>
          <w:szCs w:val="20"/>
          <w:shd w:val="clear" w:color="auto" w:fill="FFFFFF"/>
        </w:rPr>
        <w:t>works in agriculture or fishing rather than attending school and is not in the custody of a parent or legal guardian. </w:t>
      </w:r>
    </w:p>
    <w:p w14:paraId="29759376" w14:textId="77777777" w:rsidR="00D41CDA" w:rsidRPr="00D52F6B" w:rsidRDefault="0074755F" w:rsidP="00D41CDA">
      <w:pPr>
        <w:pStyle w:val="Heading3"/>
        <w:rPr>
          <w:sz w:val="24"/>
        </w:rPr>
      </w:pPr>
      <w:r w:rsidRPr="00D52F6B">
        <w:rPr>
          <w:sz w:val="24"/>
        </w:rPr>
        <w:t>McKinney-Vento Education for Homeless Children &amp; Youth</w:t>
      </w:r>
    </w:p>
    <w:p w14:paraId="1EA6CCF1" w14:textId="77777777" w:rsidR="0074755F" w:rsidRPr="00D52F6B" w:rsidRDefault="0074755F" w:rsidP="00D41CDA">
      <w:pPr>
        <w:pStyle w:val="Text"/>
        <w:rPr>
          <w:b/>
          <w:bCs/>
          <w:i/>
          <w:iCs/>
          <w:sz w:val="20"/>
          <w:szCs w:val="20"/>
        </w:rPr>
      </w:pPr>
      <w:r w:rsidRPr="00D52F6B">
        <w:rPr>
          <w:b/>
          <w:bCs/>
          <w:i/>
          <w:iCs/>
          <w:sz w:val="20"/>
          <w:szCs w:val="20"/>
        </w:rPr>
        <w:t xml:space="preserve">The definition of homeless under the McKinney-Vento Homeless Assistance Act is any child or youth who lacks a fixed, regular, and adequate primary nighttime residence.  What does </w:t>
      </w:r>
      <w:proofErr w:type="gramStart"/>
      <w:r w:rsidRPr="00D52F6B">
        <w:rPr>
          <w:b/>
          <w:bCs/>
          <w:i/>
          <w:iCs/>
          <w:sz w:val="20"/>
          <w:szCs w:val="20"/>
        </w:rPr>
        <w:t>fixed</w:t>
      </w:r>
      <w:proofErr w:type="gramEnd"/>
      <w:r w:rsidRPr="00D52F6B">
        <w:rPr>
          <w:b/>
          <w:bCs/>
          <w:i/>
          <w:iCs/>
          <w:sz w:val="20"/>
          <w:szCs w:val="20"/>
        </w:rPr>
        <w:t>, regular and adequate mean?</w:t>
      </w:r>
    </w:p>
    <w:p w14:paraId="00110070" w14:textId="77777777" w:rsidR="0074755F" w:rsidRPr="00D52F6B" w:rsidRDefault="00005F54" w:rsidP="00D41CDA">
      <w:pPr>
        <w:pStyle w:val="Text"/>
        <w:rPr>
          <w:sz w:val="20"/>
          <w:szCs w:val="20"/>
        </w:rPr>
      </w:pPr>
      <w:r>
        <w:rPr>
          <w:sz w:val="20"/>
          <w:szCs w:val="20"/>
        </w:rPr>
        <w:br/>
      </w:r>
      <w:r w:rsidR="0074755F" w:rsidRPr="00D52F6B">
        <w:rPr>
          <w:sz w:val="20"/>
          <w:szCs w:val="20"/>
        </w:rPr>
        <w:t>The law does not define fixed, regular</w:t>
      </w:r>
      <w:r w:rsidR="001E7EB5" w:rsidRPr="00D52F6B">
        <w:rPr>
          <w:sz w:val="20"/>
          <w:szCs w:val="20"/>
        </w:rPr>
        <w:t xml:space="preserve">, </w:t>
      </w:r>
      <w:r w:rsidR="0074755F" w:rsidRPr="00D52F6B">
        <w:rPr>
          <w:sz w:val="20"/>
          <w:szCs w:val="20"/>
        </w:rPr>
        <w:t xml:space="preserve">and adequate; </w:t>
      </w:r>
      <w:r w:rsidR="001E7EB5" w:rsidRPr="00D52F6B">
        <w:rPr>
          <w:sz w:val="20"/>
          <w:szCs w:val="20"/>
        </w:rPr>
        <w:t>however,</w:t>
      </w:r>
      <w:r w:rsidR="0074755F" w:rsidRPr="00D52F6B">
        <w:rPr>
          <w:sz w:val="20"/>
          <w:szCs w:val="20"/>
        </w:rPr>
        <w:t xml:space="preserve"> the non-</w:t>
      </w:r>
      <w:r w:rsidR="001E7EB5" w:rsidRPr="00D52F6B">
        <w:rPr>
          <w:sz w:val="20"/>
          <w:szCs w:val="20"/>
        </w:rPr>
        <w:t>regulatory</w:t>
      </w:r>
      <w:r w:rsidR="0074755F" w:rsidRPr="00D52F6B">
        <w:rPr>
          <w:sz w:val="20"/>
          <w:szCs w:val="20"/>
        </w:rPr>
        <w:t xml:space="preserve"> guidance points to using the dictionary definition to guide the determination of eligibility.  </w:t>
      </w:r>
      <w:r w:rsidR="00B469C3" w:rsidRPr="00D52F6B">
        <w:rPr>
          <w:sz w:val="20"/>
          <w:szCs w:val="20"/>
        </w:rPr>
        <w:t>A few e</w:t>
      </w:r>
      <w:r w:rsidR="001E7EB5" w:rsidRPr="00D52F6B">
        <w:rPr>
          <w:sz w:val="20"/>
          <w:szCs w:val="20"/>
        </w:rPr>
        <w:t xml:space="preserve">xamples of fixed, regular, and adequate are listed below, as well as </w:t>
      </w:r>
      <w:r w:rsidR="00B469C3" w:rsidRPr="00D52F6B">
        <w:rPr>
          <w:sz w:val="20"/>
          <w:szCs w:val="20"/>
        </w:rPr>
        <w:t xml:space="preserve">a few </w:t>
      </w:r>
      <w:r w:rsidR="001E7EB5" w:rsidRPr="00D52F6B">
        <w:rPr>
          <w:sz w:val="20"/>
          <w:szCs w:val="20"/>
        </w:rPr>
        <w:t xml:space="preserve">examples of unfixed, irregular, and inadequate are </w:t>
      </w:r>
      <w:r w:rsidR="00B469C3" w:rsidRPr="00D52F6B">
        <w:rPr>
          <w:sz w:val="20"/>
          <w:szCs w:val="20"/>
        </w:rPr>
        <w:t xml:space="preserve">articulated under the law.  </w:t>
      </w:r>
    </w:p>
    <w:p w14:paraId="274A75B9" w14:textId="77777777" w:rsidR="00D52F6B" w:rsidRPr="00D52F6B" w:rsidRDefault="00D52F6B" w:rsidP="001E7EB5">
      <w:pPr>
        <w:pStyle w:val="NormalWeb"/>
        <w:spacing w:before="0" w:beforeAutospacing="0" w:after="0" w:afterAutospacing="0"/>
        <w:rPr>
          <w:rFonts w:ascii="Calibri" w:hAnsi="Calibri" w:cs="Calibri"/>
          <w:b/>
          <w:bCs/>
          <w:color w:val="000000"/>
          <w:sz w:val="20"/>
          <w:szCs w:val="20"/>
        </w:rPr>
        <w:sectPr w:rsidR="00D52F6B" w:rsidRPr="00D52F6B" w:rsidSect="00431BA8">
          <w:headerReference w:type="default" r:id="rId9"/>
          <w:headerReference w:type="first" r:id="rId10"/>
          <w:footerReference w:type="first" r:id="rId11"/>
          <w:pgSz w:w="12240" w:h="15840" w:code="1"/>
          <w:pgMar w:top="720" w:right="720" w:bottom="720" w:left="720" w:header="0" w:footer="1152" w:gutter="0"/>
          <w:cols w:space="720"/>
          <w:titlePg/>
          <w:docGrid w:linePitch="360"/>
        </w:sectPr>
      </w:pPr>
    </w:p>
    <w:p w14:paraId="6E92F40D" w14:textId="77777777" w:rsidR="001E7EB5" w:rsidRPr="00D52F6B" w:rsidRDefault="00005F54" w:rsidP="001E7EB5">
      <w:pPr>
        <w:pStyle w:val="NormalWeb"/>
        <w:spacing w:before="0" w:beforeAutospacing="0" w:after="0" w:afterAutospacing="0"/>
        <w:rPr>
          <w:sz w:val="20"/>
          <w:szCs w:val="20"/>
        </w:rPr>
      </w:pPr>
      <w:r>
        <w:rPr>
          <w:rFonts w:ascii="Calibri" w:hAnsi="Calibri" w:cs="Calibri"/>
          <w:b/>
          <w:bCs/>
          <w:color w:val="000000"/>
          <w:sz w:val="20"/>
          <w:szCs w:val="20"/>
        </w:rPr>
        <w:br/>
      </w:r>
      <w:r w:rsidR="001E7EB5" w:rsidRPr="00D52F6B">
        <w:rPr>
          <w:rFonts w:ascii="Calibri" w:hAnsi="Calibri" w:cs="Calibri"/>
          <w:b/>
          <w:bCs/>
          <w:color w:val="000000"/>
          <w:sz w:val="20"/>
          <w:szCs w:val="20"/>
        </w:rPr>
        <w:t>Fixed:</w:t>
      </w:r>
      <w:r w:rsidR="001E7EB5" w:rsidRPr="00D52F6B">
        <w:rPr>
          <w:rFonts w:ascii="Calibri" w:hAnsi="Calibri" w:cs="Calibri"/>
          <w:color w:val="000000"/>
          <w:sz w:val="20"/>
          <w:szCs w:val="20"/>
        </w:rPr>
        <w:t xml:space="preserve"> Stable, Permanent, Stationary; not subject to change </w:t>
      </w:r>
    </w:p>
    <w:p w14:paraId="16A986E5"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b/>
          <w:bCs/>
          <w:color w:val="000000"/>
          <w:sz w:val="20"/>
          <w:szCs w:val="20"/>
        </w:rPr>
        <w:t>Unfixed:</w:t>
      </w:r>
      <w:r w:rsidRPr="00D52F6B">
        <w:rPr>
          <w:rFonts w:ascii="Calibri" w:hAnsi="Calibri" w:cs="Calibri"/>
          <w:color w:val="000000"/>
          <w:sz w:val="20"/>
          <w:szCs w:val="20"/>
        </w:rPr>
        <w:t xml:space="preserve"> Cars, campgrounds, hotel/motels</w:t>
      </w:r>
    </w:p>
    <w:p w14:paraId="00A8AF86"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color w:val="000000"/>
          <w:sz w:val="20"/>
          <w:szCs w:val="20"/>
        </w:rPr>
        <w:t> </w:t>
      </w:r>
    </w:p>
    <w:p w14:paraId="62626139"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b/>
          <w:bCs/>
          <w:color w:val="000000"/>
          <w:sz w:val="20"/>
          <w:szCs w:val="20"/>
        </w:rPr>
        <w:t>Regular;</w:t>
      </w:r>
      <w:r w:rsidRPr="00D52F6B">
        <w:rPr>
          <w:rFonts w:ascii="Calibri" w:hAnsi="Calibri" w:cs="Calibri"/>
          <w:color w:val="000000"/>
          <w:sz w:val="20"/>
          <w:szCs w:val="20"/>
        </w:rPr>
        <w:t xml:space="preserve"> Constant, Recurring, Consistent; Used on a predictable and routine </w:t>
      </w:r>
      <w:r w:rsidR="00B469C3" w:rsidRPr="00D52F6B">
        <w:rPr>
          <w:rFonts w:ascii="Calibri" w:hAnsi="Calibri" w:cs="Calibri"/>
          <w:color w:val="000000"/>
          <w:sz w:val="20"/>
          <w:szCs w:val="20"/>
        </w:rPr>
        <w:t>basis.</w:t>
      </w:r>
      <w:r w:rsidRPr="00D52F6B">
        <w:rPr>
          <w:rFonts w:ascii="Calibri" w:hAnsi="Calibri" w:cs="Calibri"/>
          <w:color w:val="000000"/>
          <w:sz w:val="20"/>
          <w:szCs w:val="20"/>
        </w:rPr>
        <w:t> </w:t>
      </w:r>
      <w:r w:rsidRPr="00D52F6B">
        <w:rPr>
          <w:sz w:val="20"/>
          <w:szCs w:val="20"/>
        </w:rPr>
        <w:t xml:space="preserve"> </w:t>
      </w:r>
    </w:p>
    <w:p w14:paraId="7338B4BA"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b/>
          <w:bCs/>
          <w:color w:val="000000"/>
          <w:sz w:val="20"/>
          <w:szCs w:val="20"/>
        </w:rPr>
        <w:t>Irregular:</w:t>
      </w:r>
      <w:r w:rsidRPr="00D52F6B">
        <w:rPr>
          <w:rFonts w:ascii="Calibri" w:hAnsi="Calibri" w:cs="Calibri"/>
          <w:color w:val="000000"/>
          <w:sz w:val="20"/>
          <w:szCs w:val="20"/>
        </w:rPr>
        <w:t xml:space="preserve"> doubled-up due to economic hardship, couch surfing </w:t>
      </w:r>
    </w:p>
    <w:p w14:paraId="617A33E3"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color w:val="000000"/>
          <w:sz w:val="20"/>
          <w:szCs w:val="20"/>
        </w:rPr>
        <w:t> </w:t>
      </w:r>
    </w:p>
    <w:p w14:paraId="28257018"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b/>
          <w:bCs/>
          <w:color w:val="000000"/>
          <w:sz w:val="20"/>
          <w:szCs w:val="20"/>
        </w:rPr>
        <w:t>Adequate:</w:t>
      </w:r>
      <w:r w:rsidRPr="00D52F6B">
        <w:rPr>
          <w:rFonts w:ascii="Calibri" w:hAnsi="Calibri" w:cs="Calibri"/>
          <w:color w:val="000000"/>
          <w:sz w:val="20"/>
          <w:szCs w:val="20"/>
        </w:rPr>
        <w:t xml:space="preserve"> Sufficient for meeting the physical and psychological needs typically met in a home environment. In good repair and enough space for the people living there. </w:t>
      </w:r>
    </w:p>
    <w:p w14:paraId="3F4A2063" w14:textId="77777777" w:rsidR="001E7EB5" w:rsidRPr="00D52F6B" w:rsidRDefault="001E7EB5" w:rsidP="00D52F6B">
      <w:pPr>
        <w:pStyle w:val="NormalWeb"/>
        <w:spacing w:before="0" w:beforeAutospacing="0" w:after="0" w:afterAutospacing="0"/>
        <w:rPr>
          <w:sz w:val="20"/>
          <w:szCs w:val="20"/>
        </w:rPr>
      </w:pPr>
      <w:r w:rsidRPr="00D52F6B">
        <w:rPr>
          <w:rFonts w:ascii="Calibri" w:hAnsi="Calibri" w:cs="Calibri"/>
          <w:b/>
          <w:bCs/>
          <w:color w:val="000000"/>
          <w:sz w:val="20"/>
          <w:szCs w:val="20"/>
        </w:rPr>
        <w:t>Inadequate:</w:t>
      </w:r>
      <w:r w:rsidRPr="00D52F6B">
        <w:rPr>
          <w:rFonts w:ascii="Calibri" w:hAnsi="Calibri" w:cs="Calibri"/>
          <w:color w:val="000000"/>
          <w:sz w:val="20"/>
          <w:szCs w:val="20"/>
        </w:rPr>
        <w:t xml:space="preserve"> no heat or running water, broken windows, walls and/or floors where outdoor elements can get in.  </w:t>
      </w:r>
      <w:r w:rsidR="00D52F6B" w:rsidRPr="00D52F6B">
        <w:rPr>
          <w:rFonts w:ascii="Calibri" w:hAnsi="Calibri" w:cs="Calibri"/>
          <w:color w:val="000000"/>
          <w:sz w:val="20"/>
          <w:szCs w:val="20"/>
        </w:rPr>
        <w:br/>
      </w:r>
    </w:p>
    <w:p w14:paraId="19C93D60" w14:textId="77777777" w:rsidR="00D52F6B" w:rsidRDefault="00D52F6B" w:rsidP="00D41CDA">
      <w:pPr>
        <w:pStyle w:val="Text"/>
        <w:rPr>
          <w:b/>
          <w:bCs/>
          <w:i/>
          <w:iCs/>
        </w:rPr>
        <w:sectPr w:rsidR="00D52F6B" w:rsidSect="00D52F6B">
          <w:type w:val="continuous"/>
          <w:pgSz w:w="12240" w:h="15840" w:code="1"/>
          <w:pgMar w:top="720" w:right="720" w:bottom="720" w:left="720" w:header="0" w:footer="1152" w:gutter="0"/>
          <w:cols w:num="2" w:space="720"/>
          <w:titlePg/>
          <w:docGrid w:linePitch="360"/>
        </w:sectPr>
      </w:pPr>
    </w:p>
    <w:p w14:paraId="58444352" w14:textId="77777777" w:rsidR="001E7EB5" w:rsidRPr="00D52F6B" w:rsidRDefault="00D52F6B" w:rsidP="00D41CDA">
      <w:pPr>
        <w:pStyle w:val="Text"/>
        <w:rPr>
          <w:b/>
          <w:bCs/>
          <w:i/>
          <w:iCs/>
          <w:sz w:val="20"/>
          <w:szCs w:val="20"/>
        </w:rPr>
      </w:pPr>
      <w:r>
        <w:rPr>
          <w:b/>
          <w:bCs/>
          <w:i/>
          <w:iCs/>
        </w:rPr>
        <w:br/>
      </w:r>
      <w:r w:rsidR="001E7EB5" w:rsidRPr="00D52F6B">
        <w:rPr>
          <w:b/>
          <w:bCs/>
          <w:i/>
          <w:iCs/>
          <w:sz w:val="20"/>
          <w:szCs w:val="20"/>
        </w:rPr>
        <w:t xml:space="preserve">Are there specific examples of what would qualify under the law as experiencing homelessness?  </w:t>
      </w:r>
    </w:p>
    <w:p w14:paraId="4DD78A83" w14:textId="77777777" w:rsidR="001E7EB5" w:rsidRPr="00D52F6B" w:rsidRDefault="001E7EB5" w:rsidP="001E7EB5">
      <w:pPr>
        <w:pStyle w:val="NormalWeb"/>
        <w:spacing w:before="0" w:beforeAutospacing="0" w:after="0" w:afterAutospacing="0"/>
        <w:rPr>
          <w:sz w:val="20"/>
          <w:szCs w:val="20"/>
        </w:rPr>
      </w:pPr>
      <w:r w:rsidRPr="00D52F6B">
        <w:rPr>
          <w:rFonts w:ascii="Calibri" w:hAnsi="Calibri" w:cs="Calibri"/>
          <w:b/>
          <w:bCs/>
          <w:color w:val="000000"/>
          <w:sz w:val="20"/>
          <w:szCs w:val="20"/>
        </w:rPr>
        <w:t>Categorically Included Under the McKinney-Vento Homeless Assistance Act </w:t>
      </w:r>
    </w:p>
    <w:p w14:paraId="60E9A8BE" w14:textId="77777777" w:rsidR="001E7EB5" w:rsidRPr="00D52F6B" w:rsidRDefault="001E7EB5" w:rsidP="001E7EB5">
      <w:pPr>
        <w:pStyle w:val="NormalWeb"/>
        <w:numPr>
          <w:ilvl w:val="0"/>
          <w:numId w:val="1"/>
        </w:numPr>
        <w:spacing w:before="0" w:beforeAutospacing="0" w:after="0" w:afterAutospacing="0"/>
        <w:textAlignment w:val="baseline"/>
        <w:rPr>
          <w:rFonts w:ascii="Calibri" w:hAnsi="Calibri" w:cs="Calibri"/>
          <w:color w:val="000000"/>
          <w:sz w:val="20"/>
          <w:szCs w:val="20"/>
        </w:rPr>
      </w:pPr>
      <w:r w:rsidRPr="00D52F6B">
        <w:rPr>
          <w:rFonts w:ascii="Calibri" w:hAnsi="Calibri" w:cs="Calibri"/>
          <w:color w:val="000000"/>
          <w:sz w:val="20"/>
          <w:szCs w:val="20"/>
        </w:rPr>
        <w:t> Sharing the housing of others due to loss of housing, economic hardship, or similar reason (sometimes referred to as doubled-up) </w:t>
      </w:r>
    </w:p>
    <w:p w14:paraId="7EFB631A" w14:textId="77777777" w:rsidR="001E7EB5" w:rsidRPr="00D52F6B" w:rsidRDefault="001E7EB5" w:rsidP="001E7EB5">
      <w:pPr>
        <w:pStyle w:val="NormalWeb"/>
        <w:numPr>
          <w:ilvl w:val="0"/>
          <w:numId w:val="1"/>
        </w:numPr>
        <w:spacing w:before="0" w:beforeAutospacing="0" w:after="0" w:afterAutospacing="0"/>
        <w:textAlignment w:val="baseline"/>
        <w:rPr>
          <w:rFonts w:ascii="Calibri" w:hAnsi="Calibri" w:cs="Calibri"/>
          <w:color w:val="000000"/>
          <w:sz w:val="20"/>
          <w:szCs w:val="20"/>
        </w:rPr>
      </w:pPr>
      <w:r w:rsidRPr="00D52F6B">
        <w:rPr>
          <w:rFonts w:ascii="Calibri" w:hAnsi="Calibri" w:cs="Calibri"/>
          <w:color w:val="000000"/>
          <w:sz w:val="20"/>
          <w:szCs w:val="20"/>
        </w:rPr>
        <w:t> Living in motels, hotels, trailer parks, campgrounds due to lack of adequate alternative accommodations </w:t>
      </w:r>
    </w:p>
    <w:p w14:paraId="0D15D3BC" w14:textId="77777777" w:rsidR="001E7EB5" w:rsidRPr="00D52F6B" w:rsidRDefault="001E7EB5" w:rsidP="001E7EB5">
      <w:pPr>
        <w:pStyle w:val="NormalWeb"/>
        <w:numPr>
          <w:ilvl w:val="0"/>
          <w:numId w:val="1"/>
        </w:numPr>
        <w:spacing w:before="0" w:beforeAutospacing="0" w:after="0" w:afterAutospacing="0"/>
        <w:textAlignment w:val="baseline"/>
        <w:rPr>
          <w:rFonts w:ascii="Calibri" w:hAnsi="Calibri" w:cs="Calibri"/>
          <w:color w:val="000000"/>
          <w:sz w:val="20"/>
          <w:szCs w:val="20"/>
        </w:rPr>
      </w:pPr>
      <w:r w:rsidRPr="00D52F6B">
        <w:rPr>
          <w:rFonts w:ascii="Calibri" w:hAnsi="Calibri" w:cs="Calibri"/>
          <w:color w:val="000000"/>
          <w:sz w:val="20"/>
          <w:szCs w:val="20"/>
        </w:rPr>
        <w:t>Living in emergency or transitional shelters </w:t>
      </w:r>
    </w:p>
    <w:p w14:paraId="19688D5E" w14:textId="77777777" w:rsidR="001E7EB5" w:rsidRPr="00D52F6B" w:rsidRDefault="001E7EB5" w:rsidP="001E7EB5">
      <w:pPr>
        <w:pStyle w:val="NormalWeb"/>
        <w:numPr>
          <w:ilvl w:val="0"/>
          <w:numId w:val="1"/>
        </w:numPr>
        <w:spacing w:before="0" w:beforeAutospacing="0" w:after="0" w:afterAutospacing="0"/>
        <w:textAlignment w:val="baseline"/>
        <w:rPr>
          <w:rFonts w:ascii="Calibri" w:hAnsi="Calibri" w:cs="Calibri"/>
          <w:color w:val="000000"/>
          <w:sz w:val="20"/>
          <w:szCs w:val="20"/>
        </w:rPr>
      </w:pPr>
      <w:r w:rsidRPr="00D52F6B">
        <w:rPr>
          <w:rFonts w:ascii="Calibri" w:hAnsi="Calibri" w:cs="Calibri"/>
          <w:color w:val="000000"/>
          <w:sz w:val="20"/>
          <w:szCs w:val="20"/>
        </w:rPr>
        <w:t xml:space="preserve">Living in a public or private place </w:t>
      </w:r>
      <w:proofErr w:type="gramStart"/>
      <w:r w:rsidRPr="00D52F6B">
        <w:rPr>
          <w:rFonts w:ascii="Calibri" w:hAnsi="Calibri" w:cs="Calibri"/>
          <w:color w:val="000000"/>
          <w:sz w:val="20"/>
          <w:szCs w:val="20"/>
        </w:rPr>
        <w:t>not</w:t>
      </w:r>
      <w:proofErr w:type="gramEnd"/>
      <w:r w:rsidRPr="00D52F6B">
        <w:rPr>
          <w:rFonts w:ascii="Calibri" w:hAnsi="Calibri" w:cs="Calibri"/>
          <w:color w:val="000000"/>
          <w:sz w:val="20"/>
          <w:szCs w:val="20"/>
        </w:rPr>
        <w:t xml:space="preserve"> designed for ordinary use as a regular sleeping accommodation for humans (cars, parks, bus or train stations, abandoned buildings, substandard housing, etc.). </w:t>
      </w:r>
    </w:p>
    <w:p w14:paraId="5B042038" w14:textId="77777777" w:rsidR="001E7EB5" w:rsidRPr="00D52F6B" w:rsidRDefault="001E7EB5" w:rsidP="001E7EB5">
      <w:pPr>
        <w:pStyle w:val="NormalWeb"/>
        <w:numPr>
          <w:ilvl w:val="0"/>
          <w:numId w:val="1"/>
        </w:numPr>
        <w:spacing w:before="0" w:beforeAutospacing="0" w:after="0" w:afterAutospacing="0"/>
        <w:textAlignment w:val="baseline"/>
        <w:rPr>
          <w:rFonts w:ascii="Calibri" w:hAnsi="Calibri" w:cs="Calibri"/>
          <w:color w:val="000000"/>
          <w:sz w:val="20"/>
          <w:szCs w:val="20"/>
        </w:rPr>
      </w:pPr>
      <w:r w:rsidRPr="00D52F6B">
        <w:rPr>
          <w:rFonts w:ascii="Calibri" w:hAnsi="Calibri" w:cs="Calibri"/>
          <w:color w:val="000000"/>
          <w:sz w:val="20"/>
          <w:szCs w:val="20"/>
        </w:rPr>
        <w:t>Unaccompanied youth living in the above circumstances.</w:t>
      </w:r>
    </w:p>
    <w:p w14:paraId="4854F2B7" w14:textId="77777777" w:rsidR="001E7EB5" w:rsidRPr="0074755F" w:rsidRDefault="001E7EB5" w:rsidP="001E7EB5">
      <w:pPr>
        <w:pStyle w:val="Text"/>
        <w:numPr>
          <w:ilvl w:val="0"/>
          <w:numId w:val="1"/>
        </w:numPr>
      </w:pPr>
      <w:r w:rsidRPr="00D52F6B">
        <w:rPr>
          <w:rFonts w:ascii="Calibri" w:hAnsi="Calibri" w:cs="Calibri"/>
          <w:color w:val="000000"/>
          <w:sz w:val="20"/>
          <w:szCs w:val="20"/>
        </w:rPr>
        <w:t>Migrant children and youth living in the above circumstances</w:t>
      </w:r>
      <w:r>
        <w:rPr>
          <w:rFonts w:cs="Calibri"/>
          <w:color w:val="000000"/>
        </w:rPr>
        <w:t>.</w:t>
      </w:r>
    </w:p>
    <w:p w14:paraId="7DF01F4F" w14:textId="77777777" w:rsidR="001E7EB5" w:rsidRPr="00D52F6B" w:rsidRDefault="001E7EB5" w:rsidP="001E7EB5">
      <w:pPr>
        <w:pStyle w:val="Heading3"/>
        <w:rPr>
          <w:sz w:val="24"/>
        </w:rPr>
      </w:pPr>
      <w:r w:rsidRPr="00D52F6B">
        <w:rPr>
          <w:sz w:val="24"/>
        </w:rPr>
        <w:t xml:space="preserve">Migrant Education Program </w:t>
      </w:r>
    </w:p>
    <w:p w14:paraId="7FEE08D0" w14:textId="77777777" w:rsidR="001E7EB5" w:rsidRPr="00993AF2" w:rsidRDefault="001E7EB5" w:rsidP="001E7EB5">
      <w:pPr>
        <w:pStyle w:val="NormalWeb"/>
        <w:spacing w:before="0" w:beforeAutospacing="0" w:after="0" w:afterAutospacing="0"/>
        <w:rPr>
          <w:i/>
          <w:iCs/>
          <w:sz w:val="20"/>
          <w:szCs w:val="20"/>
        </w:rPr>
      </w:pPr>
      <w:r w:rsidRPr="00993AF2">
        <w:rPr>
          <w:rFonts w:ascii="Calibri" w:hAnsi="Calibri" w:cs="Calibri"/>
          <w:b/>
          <w:bCs/>
          <w:i/>
          <w:iCs/>
          <w:color w:val="333333"/>
          <w:sz w:val="20"/>
          <w:szCs w:val="20"/>
          <w:shd w:val="clear" w:color="auto" w:fill="FFFFFF"/>
        </w:rPr>
        <w:t>What is the difference between the Migrant Education Program and individuals who identify as a migrant, an immigrant, or a refugee?</w:t>
      </w:r>
    </w:p>
    <w:p w14:paraId="69D52226" w14:textId="77777777" w:rsidR="001E7EB5" w:rsidRPr="00E80579" w:rsidRDefault="001E7EB5" w:rsidP="001E7EB5">
      <w:pPr>
        <w:rPr>
          <w:rFonts w:ascii="Calibri" w:hAnsi="Calibri" w:cs="Calibri"/>
          <w:sz w:val="20"/>
          <w:szCs w:val="20"/>
        </w:rPr>
      </w:pPr>
      <w:r w:rsidRPr="00E80579">
        <w:rPr>
          <w:rFonts w:ascii="Calibri" w:hAnsi="Calibri" w:cs="Calibri"/>
          <w:sz w:val="20"/>
          <w:szCs w:val="20"/>
        </w:rPr>
        <w:t xml:space="preserve">The Office of Migrant Education at the Colorado Department of Education, is federally funded under </w:t>
      </w:r>
      <w:hyperlink r:id="rId12" w:history="1">
        <w:r w:rsidRPr="00E80579">
          <w:rPr>
            <w:rStyle w:val="Hyperlink"/>
            <w:rFonts w:ascii="Calibri" w:hAnsi="Calibri" w:cs="Calibri"/>
            <w:sz w:val="20"/>
            <w:szCs w:val="20"/>
          </w:rPr>
          <w:t>Title I, Part C</w:t>
        </w:r>
      </w:hyperlink>
      <w:r w:rsidRPr="00E80579">
        <w:rPr>
          <w:rFonts w:ascii="Calibri" w:hAnsi="Calibri" w:cs="Calibri"/>
          <w:sz w:val="20"/>
          <w:szCs w:val="20"/>
        </w:rPr>
        <w:t xml:space="preserve"> of the Elementary and Secondary Education Act (ESEA). The Migrant Education Program may serve children from birth to the age of 21 who are eligible </w:t>
      </w:r>
      <w:r w:rsidRPr="00E80579">
        <w:rPr>
          <w:rFonts w:ascii="Calibri" w:hAnsi="Calibri" w:cs="Calibri"/>
          <w:sz w:val="20"/>
          <w:szCs w:val="20"/>
        </w:rPr>
        <w:lastRenderedPageBreak/>
        <w:t xml:space="preserve">for a free public education under State Law. </w:t>
      </w:r>
      <w:proofErr w:type="gramStart"/>
      <w:r w:rsidRPr="00E80579">
        <w:rPr>
          <w:rFonts w:ascii="Calibri" w:hAnsi="Calibri" w:cs="Calibri"/>
          <w:sz w:val="20"/>
          <w:szCs w:val="20"/>
        </w:rPr>
        <w:t>In order to</w:t>
      </w:r>
      <w:proofErr w:type="gramEnd"/>
      <w:r w:rsidRPr="00E80579">
        <w:rPr>
          <w:rFonts w:ascii="Calibri" w:hAnsi="Calibri" w:cs="Calibri"/>
          <w:sz w:val="20"/>
          <w:szCs w:val="20"/>
        </w:rPr>
        <w:t xml:space="preserve"> qualify for services, children must have moved within the past three years, across state or school district lines with or to join a migrant parent or guardian who has obtained qualifying temporary or seasonal employment in agriculture, fishing, or dairy.</w:t>
      </w:r>
    </w:p>
    <w:p w14:paraId="308BFF1F" w14:textId="77777777" w:rsidR="001E7EB5" w:rsidRPr="00E80579" w:rsidRDefault="001E7EB5" w:rsidP="001E7EB5">
      <w:pPr>
        <w:rPr>
          <w:rFonts w:ascii="Calibri" w:hAnsi="Calibri" w:cs="Calibri"/>
          <w:sz w:val="20"/>
          <w:szCs w:val="20"/>
        </w:rPr>
      </w:pPr>
    </w:p>
    <w:p w14:paraId="05C710A5" w14:textId="77777777" w:rsidR="001E7EB5" w:rsidRPr="00E80579" w:rsidRDefault="001E7EB5" w:rsidP="001E7EB5">
      <w:pPr>
        <w:rPr>
          <w:rFonts w:ascii="Calibri" w:hAnsi="Calibri" w:cs="Calibri"/>
          <w:sz w:val="20"/>
          <w:szCs w:val="20"/>
        </w:rPr>
      </w:pPr>
      <w:r w:rsidRPr="00E80579">
        <w:rPr>
          <w:rFonts w:ascii="Calibri" w:hAnsi="Calibri" w:cs="Calibri"/>
          <w:b/>
          <w:bCs/>
          <w:sz w:val="20"/>
          <w:szCs w:val="20"/>
        </w:rPr>
        <w:t>Migrant:</w:t>
      </w:r>
      <w:r w:rsidRPr="00E80579">
        <w:rPr>
          <w:rFonts w:ascii="Calibri" w:hAnsi="Calibri" w:cs="Calibri"/>
          <w:sz w:val="20"/>
          <w:szCs w:val="20"/>
        </w:rPr>
        <w:t xml:space="preserve"> A migrant </w:t>
      </w:r>
      <w:proofErr w:type="gramStart"/>
      <w:r w:rsidRPr="00E80579">
        <w:rPr>
          <w:rFonts w:ascii="Calibri" w:hAnsi="Calibri" w:cs="Calibri"/>
          <w:sz w:val="20"/>
          <w:szCs w:val="20"/>
        </w:rPr>
        <w:t>is someone who is</w:t>
      </w:r>
      <w:proofErr w:type="gramEnd"/>
      <w:r w:rsidRPr="00E80579">
        <w:rPr>
          <w:rFonts w:ascii="Calibri" w:hAnsi="Calibri" w:cs="Calibri"/>
          <w:sz w:val="20"/>
          <w:szCs w:val="20"/>
        </w:rPr>
        <w:t xml:space="preserve"> moving from place to place (within his or her country or across borders), usually for economic reasons such as seasonal work. Similar to immigrants, they were not forced to leave their native countries because of persecution or </w:t>
      </w:r>
      <w:proofErr w:type="gramStart"/>
      <w:r w:rsidRPr="00E80579">
        <w:rPr>
          <w:rFonts w:ascii="Calibri" w:hAnsi="Calibri" w:cs="Calibri"/>
          <w:sz w:val="20"/>
          <w:szCs w:val="20"/>
        </w:rPr>
        <w:t>violence, but</w:t>
      </w:r>
      <w:proofErr w:type="gramEnd"/>
      <w:r w:rsidRPr="00E80579">
        <w:rPr>
          <w:rFonts w:ascii="Calibri" w:hAnsi="Calibri" w:cs="Calibri"/>
          <w:sz w:val="20"/>
          <w:szCs w:val="20"/>
        </w:rPr>
        <w:t xml:space="preserve"> rather are seeking better opportunities.</w:t>
      </w:r>
    </w:p>
    <w:p w14:paraId="40D64F40" w14:textId="77777777" w:rsidR="001E7EB5" w:rsidRPr="00E80579" w:rsidRDefault="001E7EB5" w:rsidP="001E7EB5">
      <w:pPr>
        <w:rPr>
          <w:rFonts w:ascii="Calibri" w:hAnsi="Calibri" w:cs="Calibri"/>
          <w:sz w:val="20"/>
          <w:szCs w:val="20"/>
        </w:rPr>
      </w:pPr>
    </w:p>
    <w:p w14:paraId="78AB24C3" w14:textId="77777777" w:rsidR="001E7EB5" w:rsidRPr="00E80579" w:rsidRDefault="001E7EB5" w:rsidP="001E7EB5">
      <w:pPr>
        <w:rPr>
          <w:rFonts w:ascii="Calibri" w:hAnsi="Calibri" w:cs="Calibri"/>
          <w:sz w:val="20"/>
          <w:szCs w:val="20"/>
        </w:rPr>
      </w:pPr>
      <w:r w:rsidRPr="00E80579">
        <w:rPr>
          <w:rFonts w:ascii="Calibri" w:hAnsi="Calibri" w:cs="Calibri"/>
          <w:b/>
          <w:bCs/>
          <w:sz w:val="20"/>
          <w:szCs w:val="20"/>
        </w:rPr>
        <w:t>Immigrant:</w:t>
      </w:r>
      <w:r w:rsidRPr="00E80579">
        <w:rPr>
          <w:rFonts w:ascii="Calibri" w:hAnsi="Calibri" w:cs="Calibri"/>
          <w:sz w:val="20"/>
          <w:szCs w:val="20"/>
        </w:rPr>
        <w:t xml:space="preserve"> An immigrant is someone who makes a conscious decision to leave his or her home and move to a foreign country with the intention of settling there. Immigrants often go through a lengthy vetting process to immigrate to a new country. Many become lawful permanent residents and eventually citizens.</w:t>
      </w:r>
    </w:p>
    <w:p w14:paraId="58AE36DD" w14:textId="77777777" w:rsidR="001E7EB5" w:rsidRPr="00E80579" w:rsidRDefault="001E7EB5" w:rsidP="001E7EB5">
      <w:pPr>
        <w:rPr>
          <w:rFonts w:ascii="Calibri" w:hAnsi="Calibri" w:cs="Calibri"/>
          <w:sz w:val="20"/>
          <w:szCs w:val="20"/>
        </w:rPr>
      </w:pPr>
    </w:p>
    <w:p w14:paraId="2E7B9706" w14:textId="77777777" w:rsidR="001E7EB5" w:rsidRPr="00E80579" w:rsidRDefault="001E7EB5" w:rsidP="001E7EB5">
      <w:pPr>
        <w:rPr>
          <w:rFonts w:ascii="Calibri" w:hAnsi="Calibri" w:cs="Calibri"/>
          <w:sz w:val="20"/>
          <w:szCs w:val="20"/>
        </w:rPr>
      </w:pPr>
      <w:r w:rsidRPr="00E80579">
        <w:rPr>
          <w:rFonts w:ascii="Calibri" w:hAnsi="Calibri" w:cs="Calibri"/>
          <w:b/>
          <w:bCs/>
          <w:sz w:val="20"/>
          <w:szCs w:val="20"/>
        </w:rPr>
        <w:t>Refugee:</w:t>
      </w:r>
      <w:r w:rsidRPr="00E80579">
        <w:rPr>
          <w:rFonts w:ascii="Calibri" w:hAnsi="Calibri" w:cs="Calibri"/>
          <w:sz w:val="20"/>
          <w:szCs w:val="20"/>
        </w:rPr>
        <w:t xml:space="preserve"> A refugee is someone who has been forced to flee his or her home because of war, violence or persecution, often without warning. They are unable to return home unless and until conditions in their native lands are safe for them again. (</w:t>
      </w:r>
      <w:hyperlink r:id="rId13" w:history="1">
        <w:r w:rsidRPr="00E80579">
          <w:rPr>
            <w:rStyle w:val="Hyperlink"/>
            <w:rFonts w:ascii="Calibri" w:hAnsi="Calibri" w:cs="Calibri"/>
            <w:sz w:val="20"/>
            <w:szCs w:val="20"/>
          </w:rPr>
          <w:t>https://www.rescue.org/article/migrants-asylum-seekers-refugees-and-immigrants-whats-difference</w:t>
        </w:r>
      </w:hyperlink>
      <w:r w:rsidRPr="00E80579">
        <w:rPr>
          <w:rFonts w:ascii="Calibri" w:hAnsi="Calibri" w:cs="Calibri"/>
          <w:sz w:val="20"/>
          <w:szCs w:val="20"/>
        </w:rPr>
        <w:t>)</w:t>
      </w:r>
    </w:p>
    <w:p w14:paraId="565D99BE" w14:textId="77777777" w:rsidR="001E7EB5" w:rsidRPr="00E80579" w:rsidRDefault="001E7EB5" w:rsidP="001E7EB5">
      <w:pPr>
        <w:rPr>
          <w:rFonts w:ascii="Calibri" w:hAnsi="Calibri" w:cs="Calibri"/>
          <w:sz w:val="20"/>
          <w:szCs w:val="20"/>
        </w:rPr>
      </w:pPr>
    </w:p>
    <w:p w14:paraId="5FE002AF" w14:textId="697B66ED" w:rsidR="00B469C3" w:rsidRDefault="001E7EB5" w:rsidP="00B469C3">
      <w:pPr>
        <w:pStyle w:val="NormalWeb"/>
        <w:spacing w:before="0" w:beforeAutospacing="0" w:after="0" w:afterAutospacing="0"/>
        <w:rPr>
          <w:rFonts w:ascii="Calibri" w:hAnsi="Calibri" w:cs="Calibri"/>
          <w:b/>
          <w:bCs/>
          <w:color w:val="000000"/>
          <w:sz w:val="22"/>
          <w:szCs w:val="22"/>
        </w:rPr>
      </w:pPr>
      <w:r w:rsidRPr="00E80579">
        <w:rPr>
          <w:rFonts w:ascii="Calibri" w:hAnsi="Calibri" w:cs="Calibri"/>
          <w:b/>
          <w:bCs/>
        </w:rPr>
        <w:t>Foster Care Education</w:t>
      </w:r>
      <w:r w:rsidR="00D53A17">
        <w:rPr>
          <w:rFonts w:ascii="Calibri" w:hAnsi="Calibri" w:cs="Calibri"/>
          <w:b/>
          <w:bCs/>
        </w:rPr>
        <w:t xml:space="preserve"> </w:t>
      </w:r>
      <w:r w:rsidRPr="00E80579">
        <w:rPr>
          <w:rFonts w:ascii="Calibri" w:hAnsi="Calibri" w:cs="Calibri"/>
          <w:b/>
          <w:bCs/>
        </w:rPr>
        <w:br/>
      </w:r>
      <w:r w:rsidRPr="00E80579">
        <w:rPr>
          <w:rFonts w:ascii="Calibri" w:hAnsi="Calibri" w:cs="Calibri"/>
          <w:b/>
          <w:bCs/>
          <w:i/>
          <w:iCs/>
          <w:sz w:val="20"/>
          <w:szCs w:val="20"/>
        </w:rPr>
        <w:t xml:space="preserve">How do I know if a child </w:t>
      </w:r>
      <w:proofErr w:type="gramStart"/>
      <w:r w:rsidRPr="00E80579">
        <w:rPr>
          <w:rFonts w:ascii="Calibri" w:hAnsi="Calibri" w:cs="Calibri"/>
          <w:b/>
          <w:bCs/>
          <w:i/>
          <w:iCs/>
          <w:sz w:val="20"/>
          <w:szCs w:val="20"/>
        </w:rPr>
        <w:t>is in</w:t>
      </w:r>
      <w:proofErr w:type="gramEnd"/>
      <w:r w:rsidRPr="00E80579">
        <w:rPr>
          <w:rFonts w:ascii="Calibri" w:hAnsi="Calibri" w:cs="Calibri"/>
          <w:b/>
          <w:bCs/>
          <w:i/>
          <w:iCs/>
          <w:sz w:val="20"/>
          <w:szCs w:val="20"/>
        </w:rPr>
        <w:t xml:space="preserve"> foster care?</w:t>
      </w:r>
      <w:r w:rsidRPr="00E80579">
        <w:rPr>
          <w:rFonts w:ascii="Calibri" w:hAnsi="Calibri" w:cs="Calibri"/>
          <w:b/>
          <w:bCs/>
          <w:i/>
          <w:iCs/>
          <w:sz w:val="20"/>
          <w:szCs w:val="20"/>
        </w:rPr>
        <w:br/>
      </w:r>
      <w:r w:rsidRPr="00E80579">
        <w:rPr>
          <w:rFonts w:ascii="Calibri" w:hAnsi="Calibri" w:cs="Calibri"/>
          <w:sz w:val="20"/>
          <w:szCs w:val="20"/>
        </w:rPr>
        <w:t xml:space="preserve">County Child Welfare Agencies are responsible for notifying school districts when a child enters an out-of-home placement. Keep in mind that schools may receive notification from counties other than where their district is located about a student in their district in an out-of-home placement. For example, a child may be in </w:t>
      </w:r>
      <w:proofErr w:type="gramStart"/>
      <w:r w:rsidRPr="00E80579">
        <w:rPr>
          <w:rFonts w:ascii="Calibri" w:hAnsi="Calibri" w:cs="Calibri"/>
          <w:sz w:val="20"/>
          <w:szCs w:val="20"/>
        </w:rPr>
        <w:t>the custody</w:t>
      </w:r>
      <w:proofErr w:type="gramEnd"/>
      <w:r w:rsidRPr="00E80579">
        <w:rPr>
          <w:rFonts w:ascii="Calibri" w:hAnsi="Calibri" w:cs="Calibri"/>
          <w:sz w:val="20"/>
          <w:szCs w:val="20"/>
        </w:rPr>
        <w:t xml:space="preserve"> of El Paso County but could attend school in Denver. Each county is in varying stages of implementing school stability laws, and it is possible a caseworker may not be aware that they need to contact a school. Currently, there is not a “real time” system for CDE or school districts to identify students in foster care. Statute requires counties to notify schools when a child enters out-of-home placement.</w:t>
      </w:r>
      <w:r w:rsidRPr="00993AF2">
        <w:rPr>
          <w:i/>
          <w:iCs/>
          <w:sz w:val="20"/>
          <w:szCs w:val="20"/>
        </w:rPr>
        <w:br/>
      </w:r>
      <w:r w:rsidR="00B469C3">
        <w:rPr>
          <w:b/>
          <w:bCs/>
          <w:i/>
          <w:iCs/>
        </w:rPr>
        <w:br/>
      </w:r>
      <w:r w:rsidR="00B469C3" w:rsidRPr="00993AF2">
        <w:rPr>
          <w:rFonts w:ascii="Calibri" w:hAnsi="Calibri" w:cs="Calibri"/>
          <w:b/>
          <w:bCs/>
          <w:color w:val="000000"/>
        </w:rPr>
        <w:t>Who can help in outreach, identification, and connection to services for highly mobile youth?</w:t>
      </w:r>
      <w:r w:rsidR="00B469C3">
        <w:rPr>
          <w:rFonts w:ascii="Calibri" w:hAnsi="Calibri" w:cs="Calibri"/>
          <w:b/>
          <w:bCs/>
          <w:color w:val="000000"/>
          <w:sz w:val="22"/>
          <w:szCs w:val="22"/>
        </w:rPr>
        <w:t> </w:t>
      </w:r>
    </w:p>
    <w:p w14:paraId="2FD3ECA9" w14:textId="77777777" w:rsidR="00B469C3" w:rsidRPr="00993AF2" w:rsidRDefault="00B469C3" w:rsidP="00B469C3">
      <w:pPr>
        <w:pStyle w:val="NormalWeb"/>
        <w:spacing w:before="0" w:beforeAutospacing="0" w:after="0" w:afterAutospacing="0"/>
        <w:rPr>
          <w:sz w:val="20"/>
          <w:szCs w:val="20"/>
        </w:rPr>
      </w:pPr>
      <w:r w:rsidRPr="00993AF2">
        <w:rPr>
          <w:rFonts w:ascii="Calibri" w:hAnsi="Calibri" w:cs="Calibri"/>
          <w:b/>
          <w:bCs/>
          <w:color w:val="000000"/>
          <w:sz w:val="20"/>
          <w:szCs w:val="20"/>
        </w:rPr>
        <w:t>McKinney-Vento Homeless Education Liaisons </w:t>
      </w:r>
    </w:p>
    <w:p w14:paraId="702AD740" w14:textId="77777777" w:rsidR="00B469C3" w:rsidRPr="00993AF2" w:rsidRDefault="00B469C3" w:rsidP="00005F54">
      <w:pPr>
        <w:pStyle w:val="NormalWeb"/>
        <w:spacing w:before="0" w:beforeAutospacing="0" w:after="0" w:afterAutospacing="0"/>
        <w:rPr>
          <w:sz w:val="20"/>
          <w:szCs w:val="20"/>
        </w:rPr>
      </w:pPr>
      <w:r w:rsidRPr="00993AF2">
        <w:rPr>
          <w:rFonts w:ascii="Calibri" w:hAnsi="Calibri" w:cs="Calibri"/>
          <w:color w:val="000000"/>
          <w:sz w:val="20"/>
          <w:szCs w:val="20"/>
        </w:rPr>
        <w:t>The local liaison is the key to ensuring homeless children and youths receive the services they need. Required in all local education agencies regardless of subgrant status, the liaison is the primary contact between homeless families, school and local education agency/district staff, shelter workers, and other service providers.</w:t>
      </w:r>
      <w:r w:rsidR="00D52F6B" w:rsidRPr="00993AF2">
        <w:rPr>
          <w:sz w:val="20"/>
          <w:szCs w:val="20"/>
        </w:rPr>
        <w:t xml:space="preserve"> </w:t>
      </w:r>
      <w:r w:rsidRPr="00993AF2">
        <w:rPr>
          <w:rFonts w:ascii="Calibri" w:hAnsi="Calibri" w:cs="Calibri"/>
          <w:color w:val="000000"/>
          <w:sz w:val="20"/>
          <w:szCs w:val="20"/>
        </w:rPr>
        <w:t xml:space="preserve">In 42 U.S.C. § 11432(g)(6)(A), the McKinney-Vento Act lists the responsibilities of the local liaison including ensuring the protection of student and parent rights outlined under the law.  </w:t>
      </w:r>
      <w:hyperlink r:id="rId14" w:history="1">
        <w:r w:rsidR="00005F54" w:rsidRPr="00D86FC1">
          <w:rPr>
            <w:rStyle w:val="Hyperlink"/>
            <w:rFonts w:ascii="Calibri" w:hAnsi="Calibri" w:cs="Calibri"/>
            <w:sz w:val="20"/>
            <w:szCs w:val="20"/>
          </w:rPr>
          <w:t>https://www.cde.state.co.us/studentsupport/mvliaisons</w:t>
        </w:r>
      </w:hyperlink>
      <w:r w:rsidR="00005F54">
        <w:rPr>
          <w:rFonts w:ascii="Calibri" w:hAnsi="Calibri" w:cs="Calibri"/>
          <w:color w:val="000000"/>
          <w:sz w:val="20"/>
          <w:szCs w:val="20"/>
        </w:rPr>
        <w:t xml:space="preserve"> </w:t>
      </w:r>
    </w:p>
    <w:p w14:paraId="36909382" w14:textId="77777777" w:rsidR="00005F54" w:rsidRDefault="00005F54" w:rsidP="00B469C3">
      <w:pPr>
        <w:pStyle w:val="NormalWeb"/>
        <w:spacing w:before="0" w:beforeAutospacing="0" w:after="0" w:afterAutospacing="0"/>
        <w:rPr>
          <w:rFonts w:ascii="Calibri" w:hAnsi="Calibri" w:cs="Calibri"/>
          <w:b/>
          <w:bCs/>
          <w:color w:val="000000"/>
          <w:sz w:val="20"/>
          <w:szCs w:val="20"/>
        </w:rPr>
      </w:pPr>
    </w:p>
    <w:p w14:paraId="6377B35F" w14:textId="77777777" w:rsidR="00B469C3" w:rsidRPr="00E80579" w:rsidRDefault="00B469C3" w:rsidP="00B469C3">
      <w:pPr>
        <w:pStyle w:val="NormalWeb"/>
        <w:spacing w:before="0" w:beforeAutospacing="0" w:after="0" w:afterAutospacing="0"/>
        <w:rPr>
          <w:rFonts w:ascii="Calibri" w:hAnsi="Calibri" w:cs="Calibri"/>
          <w:sz w:val="20"/>
          <w:szCs w:val="20"/>
        </w:rPr>
      </w:pPr>
      <w:r w:rsidRPr="00993AF2">
        <w:rPr>
          <w:rFonts w:ascii="Calibri" w:hAnsi="Calibri" w:cs="Calibri"/>
          <w:b/>
          <w:bCs/>
          <w:color w:val="000000"/>
          <w:sz w:val="20"/>
          <w:szCs w:val="20"/>
        </w:rPr>
        <w:t xml:space="preserve">A </w:t>
      </w:r>
      <w:r w:rsidR="00D52F6B" w:rsidRPr="00993AF2">
        <w:rPr>
          <w:rFonts w:ascii="Calibri" w:hAnsi="Calibri" w:cs="Calibri"/>
          <w:b/>
          <w:bCs/>
          <w:color w:val="000000"/>
          <w:sz w:val="20"/>
          <w:szCs w:val="20"/>
        </w:rPr>
        <w:t xml:space="preserve">Child Welfare Education Liaison </w:t>
      </w:r>
      <w:r w:rsidR="00D52F6B" w:rsidRPr="00E80579">
        <w:rPr>
          <w:rFonts w:ascii="Calibri" w:hAnsi="Calibri" w:cs="Calibri"/>
          <w:color w:val="000000"/>
          <w:sz w:val="20"/>
          <w:szCs w:val="20"/>
        </w:rPr>
        <w:t>is a s</w:t>
      </w:r>
      <w:r w:rsidRPr="00E80579">
        <w:rPr>
          <w:rFonts w:ascii="Calibri" w:hAnsi="Calibri" w:cs="Calibri"/>
          <w:color w:val="000000"/>
          <w:sz w:val="20"/>
          <w:szCs w:val="20"/>
        </w:rPr>
        <w:t xml:space="preserve">pecial </w:t>
      </w:r>
      <w:r w:rsidR="00D52F6B" w:rsidRPr="00E80579">
        <w:rPr>
          <w:rFonts w:ascii="Calibri" w:hAnsi="Calibri" w:cs="Calibri"/>
          <w:color w:val="000000"/>
          <w:sz w:val="20"/>
          <w:szCs w:val="20"/>
        </w:rPr>
        <w:t>p</w:t>
      </w:r>
      <w:r w:rsidRPr="00E80579">
        <w:rPr>
          <w:rFonts w:ascii="Calibri" w:hAnsi="Calibri" w:cs="Calibri"/>
          <w:color w:val="000000"/>
          <w:sz w:val="20"/>
          <w:szCs w:val="20"/>
        </w:rPr>
        <w:t xml:space="preserve">oint of </w:t>
      </w:r>
      <w:r w:rsidR="00D52F6B" w:rsidRPr="00E80579">
        <w:rPr>
          <w:rFonts w:ascii="Calibri" w:hAnsi="Calibri" w:cs="Calibri"/>
          <w:color w:val="000000"/>
          <w:sz w:val="20"/>
          <w:szCs w:val="20"/>
        </w:rPr>
        <w:t>c</w:t>
      </w:r>
      <w:r w:rsidRPr="00E80579">
        <w:rPr>
          <w:rFonts w:ascii="Calibri" w:hAnsi="Calibri" w:cs="Calibri"/>
          <w:color w:val="000000"/>
          <w:sz w:val="20"/>
          <w:szCs w:val="20"/>
        </w:rPr>
        <w:t>ontact at the school district</w:t>
      </w:r>
      <w:r w:rsidR="00D52F6B" w:rsidRPr="00E80579">
        <w:rPr>
          <w:rFonts w:ascii="Calibri" w:hAnsi="Calibri" w:cs="Calibri"/>
          <w:color w:val="000000"/>
          <w:sz w:val="20"/>
          <w:szCs w:val="20"/>
        </w:rPr>
        <w:t xml:space="preserve"> </w:t>
      </w:r>
      <w:r w:rsidRPr="00E80579">
        <w:rPr>
          <w:rFonts w:ascii="Calibri" w:hAnsi="Calibri" w:cs="Calibri"/>
          <w:color w:val="000000"/>
          <w:sz w:val="20"/>
          <w:szCs w:val="20"/>
        </w:rPr>
        <w:t xml:space="preserve">required under Every Student Succeeds Act to support youth experiencing foster care </w:t>
      </w:r>
      <w:r w:rsidRPr="00E80579">
        <w:rPr>
          <w:rFonts w:ascii="Calibri" w:hAnsi="Calibri" w:cs="Calibri"/>
          <w:color w:val="333333"/>
          <w:sz w:val="20"/>
          <w:szCs w:val="20"/>
          <w:shd w:val="clear" w:color="auto" w:fill="FFFFFF"/>
        </w:rPr>
        <w:t>with child placement agencies, county departments, and the state department to facilitate the prompt and appropriate placement, transfer, and enrollment in school of students in out-of-home placement.</w:t>
      </w:r>
    </w:p>
    <w:p w14:paraId="022938DB" w14:textId="77777777" w:rsidR="00B469C3" w:rsidRPr="00993AF2" w:rsidRDefault="00B469C3" w:rsidP="00B469C3">
      <w:pPr>
        <w:rPr>
          <w:sz w:val="20"/>
          <w:szCs w:val="20"/>
        </w:rPr>
      </w:pPr>
    </w:p>
    <w:p w14:paraId="0276C7E9" w14:textId="77777777" w:rsidR="00B469C3" w:rsidRPr="00993AF2" w:rsidRDefault="00B469C3" w:rsidP="00B469C3">
      <w:pPr>
        <w:pStyle w:val="NormalWeb"/>
        <w:spacing w:before="0" w:beforeAutospacing="0" w:after="0" w:afterAutospacing="0"/>
        <w:rPr>
          <w:sz w:val="20"/>
          <w:szCs w:val="20"/>
        </w:rPr>
      </w:pPr>
      <w:r w:rsidRPr="00993AF2">
        <w:rPr>
          <w:rFonts w:ascii="Calibri" w:hAnsi="Calibri" w:cs="Calibri"/>
          <w:b/>
          <w:bCs/>
          <w:color w:val="000000"/>
          <w:sz w:val="20"/>
          <w:szCs w:val="20"/>
        </w:rPr>
        <w:t>Migrant Education Recruiters</w:t>
      </w:r>
      <w:r w:rsidRPr="00993AF2">
        <w:rPr>
          <w:rFonts w:ascii="Calibri" w:hAnsi="Calibri" w:cs="Calibri"/>
          <w:b/>
          <w:bCs/>
          <w:color w:val="000000"/>
          <w:sz w:val="20"/>
          <w:szCs w:val="20"/>
        </w:rPr>
        <w:br/>
      </w:r>
      <w:r w:rsidRPr="00993AF2">
        <w:rPr>
          <w:rFonts w:ascii="Calibri" w:hAnsi="Calibri" w:cs="Calibri"/>
          <w:color w:val="333333"/>
          <w:sz w:val="20"/>
          <w:szCs w:val="20"/>
          <w:shd w:val="clear" w:color="auto" w:fill="FFFFFF"/>
        </w:rPr>
        <w:t>The recruiter’s primary job is to find and enroll eligible migratory children into the Migrant Education Program. The recruiter is often considered an ambassador or a connector between migratory parents, the school district, agricultural employers, and the community. Recruiters can be instrumental in explaining important school policies to migratory families and an important connection for Out of School Youth (Migratory Youth not in the custody of a parent or legal guardian) to educational and social services.   </w:t>
      </w:r>
    </w:p>
    <w:p w14:paraId="21DFD86A" w14:textId="77777777" w:rsidR="00B469C3" w:rsidRDefault="00B469C3" w:rsidP="00B469C3">
      <w:pPr>
        <w:pStyle w:val="NormalWeb"/>
        <w:spacing w:before="0" w:beforeAutospacing="0" w:after="0" w:afterAutospacing="0"/>
        <w:rPr>
          <w:rFonts w:ascii="Calibri" w:hAnsi="Calibri" w:cs="Calibri"/>
          <w:color w:val="000000"/>
          <w:sz w:val="22"/>
          <w:szCs w:val="22"/>
        </w:rPr>
      </w:pPr>
      <w:r w:rsidRPr="00993AF2">
        <w:rPr>
          <w:rFonts w:ascii="Calibri" w:hAnsi="Calibri" w:cs="Calibri"/>
          <w:color w:val="000000"/>
          <w:sz w:val="20"/>
          <w:szCs w:val="20"/>
        </w:rPr>
        <w:t>(</w:t>
      </w:r>
      <w:hyperlink r:id="rId15" w:history="1">
        <w:r w:rsidRPr="00993AF2">
          <w:rPr>
            <w:rStyle w:val="Hyperlink"/>
            <w:rFonts w:ascii="Calibri" w:hAnsi="Calibri" w:cs="Calibri"/>
            <w:sz w:val="20"/>
            <w:szCs w:val="20"/>
          </w:rPr>
          <w:t>https://results.ed.gov/idr-manual/article/chapter-2-the-mep-recruiter/recruitment-duties-and-responsibilities</w:t>
        </w:r>
      </w:hyperlink>
      <w:r>
        <w:rPr>
          <w:rFonts w:ascii="Calibri" w:hAnsi="Calibri" w:cs="Calibri"/>
          <w:color w:val="000000"/>
          <w:sz w:val="22"/>
          <w:szCs w:val="22"/>
        </w:rPr>
        <w:t>)</w:t>
      </w:r>
    </w:p>
    <w:p w14:paraId="120CEE3A" w14:textId="77777777" w:rsidR="00993AF2" w:rsidRDefault="00993AF2" w:rsidP="00B469C3">
      <w:pPr>
        <w:pStyle w:val="NormalWeb"/>
        <w:spacing w:before="0" w:beforeAutospacing="0" w:after="0" w:afterAutospacing="0"/>
        <w:rPr>
          <w:rFonts w:ascii="Calibri" w:hAnsi="Calibri" w:cs="Calibri"/>
          <w:b/>
          <w:bCs/>
          <w:color w:val="000000"/>
          <w:sz w:val="22"/>
          <w:szCs w:val="22"/>
        </w:rPr>
      </w:pPr>
    </w:p>
    <w:p w14:paraId="6803A562" w14:textId="77777777" w:rsidR="00D53A17" w:rsidRDefault="00D53A17" w:rsidP="00B469C3">
      <w:pPr>
        <w:pStyle w:val="NormalWeb"/>
        <w:spacing w:before="0" w:beforeAutospacing="0" w:after="0" w:afterAutospacing="0"/>
        <w:rPr>
          <w:rFonts w:ascii="Calibri" w:hAnsi="Calibri" w:cs="Calibri"/>
          <w:b/>
          <w:bCs/>
          <w:color w:val="000000"/>
          <w:sz w:val="22"/>
          <w:szCs w:val="22"/>
        </w:rPr>
      </w:pPr>
    </w:p>
    <w:p w14:paraId="70627EA9" w14:textId="77777777" w:rsidR="00D53A17" w:rsidRDefault="00D53A17" w:rsidP="00B469C3">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Office of Migrant Education:  </w:t>
      </w:r>
      <w:hyperlink r:id="rId16" w:history="1">
        <w:r w:rsidRPr="00D53A17">
          <w:rPr>
            <w:rStyle w:val="Hyperlink"/>
            <w:rFonts w:ascii="Calibri" w:hAnsi="Calibri" w:cs="Calibri"/>
            <w:sz w:val="22"/>
            <w:szCs w:val="22"/>
          </w:rPr>
          <w:t>https://www.cde.state.co.us/migrant</w:t>
        </w:r>
      </w:hyperlink>
    </w:p>
    <w:p w14:paraId="1A30A8C9" w14:textId="77777777" w:rsidR="00D53A17" w:rsidRDefault="00D53A17" w:rsidP="00B469C3">
      <w:pPr>
        <w:pStyle w:val="NormalWeb"/>
        <w:spacing w:before="0" w:beforeAutospacing="0" w:after="0" w:afterAutospacing="0"/>
        <w:rPr>
          <w:rFonts w:ascii="Calibri" w:hAnsi="Calibri" w:cs="Calibri"/>
          <w:color w:val="000000"/>
          <w:sz w:val="22"/>
          <w:szCs w:val="22"/>
        </w:rPr>
      </w:pPr>
    </w:p>
    <w:p w14:paraId="4FD14DA1" w14:textId="77777777" w:rsidR="00D53A17" w:rsidRDefault="00D53A17" w:rsidP="00B469C3">
      <w:pPr>
        <w:pStyle w:val="NormalWeb"/>
        <w:spacing w:before="0" w:beforeAutospacing="0" w:after="0" w:afterAutospacing="0"/>
        <w:rPr>
          <w:rFonts w:ascii="Calibri" w:hAnsi="Calibri" w:cs="Calibri"/>
          <w:color w:val="000000"/>
          <w:sz w:val="22"/>
          <w:szCs w:val="22"/>
        </w:rPr>
      </w:pPr>
      <w:r w:rsidRPr="00D53A17">
        <w:rPr>
          <w:rFonts w:ascii="Calibri" w:hAnsi="Calibri" w:cs="Calibri"/>
          <w:b/>
          <w:bCs/>
          <w:color w:val="000000"/>
          <w:sz w:val="22"/>
          <w:szCs w:val="22"/>
        </w:rPr>
        <w:t xml:space="preserve">Trainings for McKinney Vento: </w:t>
      </w:r>
      <w:r>
        <w:rPr>
          <w:rFonts w:ascii="Calibri" w:hAnsi="Calibri" w:cs="Calibri"/>
          <w:b/>
          <w:bCs/>
          <w:color w:val="000000"/>
          <w:sz w:val="22"/>
          <w:szCs w:val="22"/>
        </w:rPr>
        <w:t xml:space="preserve"> </w:t>
      </w:r>
      <w:hyperlink r:id="rId17" w:history="1">
        <w:r w:rsidRPr="00D53A17">
          <w:rPr>
            <w:rStyle w:val="Hyperlink"/>
            <w:rFonts w:ascii="Calibri" w:hAnsi="Calibri" w:cs="Calibri"/>
            <w:sz w:val="22"/>
            <w:szCs w:val="22"/>
          </w:rPr>
          <w:t>https://www.cde.state.co.us/studentsupport/homeless_trainings</w:t>
        </w:r>
      </w:hyperlink>
    </w:p>
    <w:p w14:paraId="18A4B142" w14:textId="77777777" w:rsidR="00D53A17" w:rsidRDefault="00D53A17" w:rsidP="00B469C3">
      <w:pPr>
        <w:pStyle w:val="NormalWeb"/>
        <w:spacing w:before="0" w:beforeAutospacing="0" w:after="0" w:afterAutospacing="0"/>
        <w:rPr>
          <w:rFonts w:ascii="Calibri" w:hAnsi="Calibri" w:cs="Calibri"/>
          <w:color w:val="000000"/>
          <w:sz w:val="22"/>
          <w:szCs w:val="22"/>
        </w:rPr>
      </w:pPr>
    </w:p>
    <w:p w14:paraId="237E2FC6" w14:textId="3A805386" w:rsidR="00D53A17" w:rsidRPr="00D53A17" w:rsidRDefault="00D53A17" w:rsidP="00B469C3">
      <w:pPr>
        <w:pStyle w:val="NormalWeb"/>
        <w:spacing w:before="0" w:beforeAutospacing="0" w:after="0" w:afterAutospacing="0"/>
        <w:rPr>
          <w:rFonts w:ascii="Calibri" w:hAnsi="Calibri" w:cs="Calibri"/>
          <w:b/>
          <w:bCs/>
          <w:color w:val="000000"/>
          <w:sz w:val="22"/>
          <w:szCs w:val="22"/>
        </w:rPr>
        <w:sectPr w:rsidR="00D53A17" w:rsidRPr="00D53A17" w:rsidSect="00993AF2">
          <w:type w:val="continuous"/>
          <w:pgSz w:w="12240" w:h="15840" w:code="1"/>
          <w:pgMar w:top="720" w:right="720" w:bottom="990" w:left="720" w:header="0" w:footer="1152" w:gutter="0"/>
          <w:cols w:space="720"/>
          <w:titlePg/>
          <w:docGrid w:linePitch="360"/>
        </w:sectPr>
      </w:pPr>
      <w:r w:rsidRPr="00D53A17">
        <w:rPr>
          <w:rFonts w:ascii="Calibri" w:hAnsi="Calibri" w:cs="Calibri"/>
          <w:b/>
          <w:bCs/>
          <w:color w:val="000000"/>
          <w:sz w:val="22"/>
          <w:szCs w:val="22"/>
        </w:rPr>
        <w:t>Foster Care Education:</w:t>
      </w:r>
      <w:r>
        <w:rPr>
          <w:rFonts w:ascii="Calibri" w:hAnsi="Calibri" w:cs="Calibri"/>
          <w:b/>
          <w:bCs/>
          <w:color w:val="000000"/>
          <w:sz w:val="22"/>
          <w:szCs w:val="22"/>
        </w:rPr>
        <w:t xml:space="preserve">   </w:t>
      </w:r>
      <w:hyperlink r:id="rId18" w:history="1">
        <w:r w:rsidRPr="00D53A17">
          <w:rPr>
            <w:rStyle w:val="Hyperlink"/>
            <w:rFonts w:ascii="Calibri" w:hAnsi="Calibri" w:cs="Calibri"/>
            <w:sz w:val="22"/>
            <w:szCs w:val="22"/>
          </w:rPr>
          <w:t>https://www.cde.state.co.us/studentsupport/fostercare_index</w:t>
        </w:r>
      </w:hyperlink>
    </w:p>
    <w:p w14:paraId="3AFB85E3" w14:textId="77777777" w:rsidR="00993AF2" w:rsidRDefault="00993AF2" w:rsidP="00B469C3">
      <w:pPr>
        <w:pStyle w:val="NormalWeb"/>
        <w:spacing w:before="0" w:beforeAutospacing="0" w:after="0" w:afterAutospacing="0"/>
        <w:rPr>
          <w:rFonts w:ascii="Calibri" w:hAnsi="Calibri" w:cs="Calibri"/>
          <w:b/>
          <w:bCs/>
          <w:color w:val="000000"/>
          <w:sz w:val="22"/>
          <w:szCs w:val="22"/>
        </w:rPr>
        <w:sectPr w:rsidR="00993AF2" w:rsidSect="00993AF2">
          <w:type w:val="continuous"/>
          <w:pgSz w:w="12240" w:h="15840" w:code="1"/>
          <w:pgMar w:top="720" w:right="720" w:bottom="990" w:left="720" w:header="0" w:footer="1152" w:gutter="0"/>
          <w:cols w:space="720"/>
          <w:titlePg/>
          <w:docGrid w:linePitch="360"/>
        </w:sectPr>
      </w:pPr>
    </w:p>
    <w:p w14:paraId="5E4C2FD4" w14:textId="55CBFE22" w:rsidR="001E7EB5" w:rsidRPr="001E7EB5" w:rsidRDefault="001E7EB5" w:rsidP="00993AF2">
      <w:pPr>
        <w:pStyle w:val="NormalWeb"/>
        <w:spacing w:before="0" w:beforeAutospacing="0" w:after="0" w:afterAutospacing="0"/>
        <w:rPr>
          <w:b/>
          <w:bCs/>
          <w:sz w:val="28"/>
          <w:szCs w:val="28"/>
        </w:rPr>
      </w:pPr>
    </w:p>
    <w:sectPr w:rsidR="001E7EB5" w:rsidRPr="001E7EB5" w:rsidSect="00993AF2">
      <w:type w:val="continuous"/>
      <w:pgSz w:w="12240" w:h="15840" w:code="1"/>
      <w:pgMar w:top="720" w:right="720" w:bottom="9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91B4" w14:textId="77777777" w:rsidR="00392568" w:rsidRDefault="00392568" w:rsidP="00D167BF">
      <w:r>
        <w:separator/>
      </w:r>
    </w:p>
  </w:endnote>
  <w:endnote w:type="continuationSeparator" w:id="0">
    <w:p w14:paraId="1C73C4A3" w14:textId="77777777" w:rsidR="00392568" w:rsidRDefault="00392568" w:rsidP="00D1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1933" w14:textId="524FF7B8" w:rsidR="00015FF5" w:rsidRDefault="004B4060">
    <w:pPr>
      <w:pStyle w:val="Footer"/>
    </w:pPr>
    <w:r>
      <w:rPr>
        <w:noProof/>
      </w:rPr>
      <mc:AlternateContent>
        <mc:Choice Requires="wpg">
          <w:drawing>
            <wp:anchor distT="0" distB="0" distL="114300" distR="114300" simplePos="0" relativeHeight="251659264" behindDoc="0" locked="0" layoutInCell="1" allowOverlap="1" wp14:anchorId="18411CBB" wp14:editId="3651B25D">
              <wp:simplePos x="0" y="0"/>
              <wp:positionH relativeFrom="page">
                <wp:posOffset>1600200</wp:posOffset>
              </wp:positionH>
              <wp:positionV relativeFrom="page">
                <wp:posOffset>9471660</wp:posOffset>
              </wp:positionV>
              <wp:extent cx="6172200" cy="274320"/>
              <wp:effectExtent l="0" t="0" r="0" b="0"/>
              <wp:wrapNone/>
              <wp:docPr id="1292807156"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14F7FE23" w14:textId="77777777" w:rsidR="00015FF5" w:rsidRDefault="00015FF5">
                            <w:pPr>
                              <w:pStyle w:val="Footer"/>
                              <w:tabs>
                                <w:tab w:val="clear" w:pos="4680"/>
                                <w:tab w:val="clear" w:pos="9360"/>
                              </w:tabs>
                              <w:jc w:val="right"/>
                            </w:pPr>
                            <w:r w:rsidRPr="00015FF5">
                              <w:rPr>
                                <w:caps/>
                                <w:color w:val="808080"/>
                                <w:sz w:val="20"/>
                                <w:szCs w:val="20"/>
                              </w:rPr>
                              <w:t> |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18411CBB" id="Group 1" o:spid="_x0000_s1026" alt="&quot;&quot;" style="position:absolute;margin-left:126pt;margin-top:745.8pt;width:486pt;height:21.6pt;z-index:251659264;mso-position-horizontal-relative:page;mso-position-vertical-relative:pag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4F7FE23" w14:textId="77777777" w:rsidR="00015FF5" w:rsidRDefault="00015FF5">
                      <w:pPr>
                        <w:pStyle w:val="Footer"/>
                        <w:tabs>
                          <w:tab w:val="clear" w:pos="4680"/>
                          <w:tab w:val="clear" w:pos="9360"/>
                        </w:tabs>
                        <w:jc w:val="right"/>
                      </w:pPr>
                      <w:r w:rsidRPr="00015FF5">
                        <w:rPr>
                          <w:caps/>
                          <w:color w:val="808080"/>
                          <w:sz w:val="20"/>
                          <w:szCs w:val="20"/>
                        </w:rPr>
                        <w:t> | </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2C59" w14:textId="77777777" w:rsidR="00392568" w:rsidRDefault="00392568" w:rsidP="00D167BF">
      <w:r>
        <w:separator/>
      </w:r>
    </w:p>
  </w:footnote>
  <w:footnote w:type="continuationSeparator" w:id="0">
    <w:p w14:paraId="52B53309" w14:textId="77777777" w:rsidR="00392568" w:rsidRDefault="00392568" w:rsidP="00D1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B33F" w14:textId="77777777" w:rsidR="00B97B79" w:rsidRDefault="00B97B79">
    <w:pPr>
      <w:pStyle w:val="Header"/>
    </w:pPr>
  </w:p>
  <w:p w14:paraId="0B332991" w14:textId="3E76572E" w:rsidR="00431BA8" w:rsidRDefault="004B4060">
    <w:pPr>
      <w:pStyle w:val="Header"/>
    </w:pPr>
    <w:r>
      <w:rPr>
        <w:noProof/>
      </w:rPr>
      <w:drawing>
        <wp:anchor distT="0" distB="0" distL="114300" distR="114300" simplePos="0" relativeHeight="251657216" behindDoc="0" locked="0" layoutInCell="1" allowOverlap="1" wp14:anchorId="1D502FD9" wp14:editId="38D6E6E8">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CE6390" w14:textId="77777777" w:rsidR="005877F1" w:rsidRDefault="005877F1">
    <w:pPr>
      <w:pStyle w:val="Header"/>
    </w:pPr>
  </w:p>
  <w:p w14:paraId="3CCE6B83" w14:textId="287D6D77" w:rsidR="00431BA8" w:rsidRDefault="004B4060">
    <w:pPr>
      <w:pStyle w:val="Header"/>
    </w:pPr>
    <w:r>
      <w:rPr>
        <w:noProof/>
      </w:rPr>
      <mc:AlternateContent>
        <mc:Choice Requires="wps">
          <w:drawing>
            <wp:anchor distT="4294967295" distB="4294967295" distL="114300" distR="114300" simplePos="0" relativeHeight="251658240" behindDoc="0" locked="0" layoutInCell="1" allowOverlap="1" wp14:anchorId="28486995" wp14:editId="22ACA9B2">
              <wp:simplePos x="0" y="0"/>
              <wp:positionH relativeFrom="column">
                <wp:posOffset>0</wp:posOffset>
              </wp:positionH>
              <wp:positionV relativeFrom="paragraph">
                <wp:posOffset>32384</wp:posOffset>
              </wp:positionV>
              <wp:extent cx="688975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A989D1" id="Straight Connector 2"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7514" w14:textId="56262761" w:rsidR="00D167BF" w:rsidRDefault="004B4060">
    <w:pPr>
      <w:pStyle w:val="Header"/>
    </w:pPr>
    <w:r>
      <w:rPr>
        <w:noProof/>
      </w:rPr>
      <w:drawing>
        <wp:anchor distT="0" distB="0" distL="114300" distR="114300" simplePos="0" relativeHeight="251656192" behindDoc="0" locked="0" layoutInCell="1" allowOverlap="1" wp14:anchorId="7D07331F" wp14:editId="0E00232A">
          <wp:simplePos x="0" y="0"/>
          <wp:positionH relativeFrom="column">
            <wp:posOffset>-457200</wp:posOffset>
          </wp:positionH>
          <wp:positionV relativeFrom="paragraph">
            <wp:posOffset>0</wp:posOffset>
          </wp:positionV>
          <wp:extent cx="7927975" cy="1572895"/>
          <wp:effectExtent l="0" t="0" r="0"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001F5"/>
    <w:multiLevelType w:val="multilevel"/>
    <w:tmpl w:val="768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8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5F54"/>
    <w:rsid w:val="00015FF5"/>
    <w:rsid w:val="00033BB1"/>
    <w:rsid w:val="00052B92"/>
    <w:rsid w:val="0013025E"/>
    <w:rsid w:val="001E7EB5"/>
    <w:rsid w:val="002D3E62"/>
    <w:rsid w:val="00357D65"/>
    <w:rsid w:val="00392568"/>
    <w:rsid w:val="00431BA8"/>
    <w:rsid w:val="004433C7"/>
    <w:rsid w:val="004B4060"/>
    <w:rsid w:val="00501B31"/>
    <w:rsid w:val="0050220A"/>
    <w:rsid w:val="005877F1"/>
    <w:rsid w:val="0060452F"/>
    <w:rsid w:val="0064241A"/>
    <w:rsid w:val="006879FC"/>
    <w:rsid w:val="0069309A"/>
    <w:rsid w:val="006A3AD3"/>
    <w:rsid w:val="0070646C"/>
    <w:rsid w:val="0074755F"/>
    <w:rsid w:val="0086052E"/>
    <w:rsid w:val="00863B2A"/>
    <w:rsid w:val="00864BDE"/>
    <w:rsid w:val="00993AF2"/>
    <w:rsid w:val="00A37AE5"/>
    <w:rsid w:val="00A8130A"/>
    <w:rsid w:val="00AA4C44"/>
    <w:rsid w:val="00AE518E"/>
    <w:rsid w:val="00B469C3"/>
    <w:rsid w:val="00B60076"/>
    <w:rsid w:val="00B97B79"/>
    <w:rsid w:val="00BD2C14"/>
    <w:rsid w:val="00C93292"/>
    <w:rsid w:val="00CD18A2"/>
    <w:rsid w:val="00D167BF"/>
    <w:rsid w:val="00D41CDA"/>
    <w:rsid w:val="00D52F6B"/>
    <w:rsid w:val="00D53A17"/>
    <w:rsid w:val="00D55DD1"/>
    <w:rsid w:val="00DE123D"/>
    <w:rsid w:val="00DE7B5D"/>
    <w:rsid w:val="00E80579"/>
    <w:rsid w:val="00E8179F"/>
    <w:rsid w:val="00F26E19"/>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7830"/>
  <w15:chartTrackingRefBased/>
  <w15:docId w15:val="{87891573-AC72-4D3E-8ADC-AAC80EB9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qFormat/>
    <w:rsid w:val="00B469C3"/>
    <w:rPr>
      <w:rFonts w:ascii="Times New Roman" w:eastAsia="Times New Roman" w:hAnsi="Times New Roman"/>
      <w:sz w:val="24"/>
      <w:szCs w:val="24"/>
    </w:rPr>
  </w:style>
  <w:style w:type="paragraph" w:styleId="Heading1">
    <w:name w:val="heading 1"/>
    <w:basedOn w:val="Normal"/>
    <w:next w:val="Normal"/>
    <w:link w:val="Heading1Char"/>
    <w:uiPriority w:val="9"/>
    <w:qFormat/>
    <w:rsid w:val="00D167BF"/>
    <w:pPr>
      <w:keepNext/>
      <w:keepLines/>
      <w:ind w:right="1440"/>
      <w:outlineLvl w:val="0"/>
    </w:pPr>
    <w:rPr>
      <w:rFonts w:ascii="Museo Slab 500"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ascii="Calibri" w:hAnsi="Calibri"/>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ascii="Calibri" w:hAnsi="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rPr>
      <w:color w:val="232C67"/>
      <w:sz w:val="20"/>
    </w:rPr>
  </w:style>
  <w:style w:type="paragraph" w:styleId="NormalWeb">
    <w:name w:val="Normal (Web)"/>
    <w:basedOn w:val="Normal"/>
    <w:uiPriority w:val="99"/>
    <w:unhideWhenUsed/>
    <w:rsid w:val="00F860D7"/>
    <w:pPr>
      <w:spacing w:before="100" w:beforeAutospacing="1" w:after="100" w:afterAutospacing="1"/>
    </w:p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style>
  <w:style w:type="character" w:customStyle="1" w:styleId="TextChar">
    <w:name w:val="Text Char"/>
    <w:basedOn w:val="DefaultParagraphFont"/>
    <w:link w:val="Text"/>
    <w:rsid w:val="00B97B79"/>
  </w:style>
  <w:style w:type="character" w:styleId="Hyperlink">
    <w:name w:val="Hyperlink"/>
    <w:uiPriority w:val="99"/>
    <w:unhideWhenUsed/>
    <w:rsid w:val="0074755F"/>
    <w:rPr>
      <w:color w:val="0000FF"/>
      <w:u w:val="single"/>
    </w:rPr>
  </w:style>
  <w:style w:type="character" w:styleId="UnresolvedMention">
    <w:name w:val="Unresolved Mention"/>
    <w:uiPriority w:val="99"/>
    <w:semiHidden/>
    <w:unhideWhenUsed/>
    <w:rsid w:val="00B46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3655">
      <w:bodyDiv w:val="1"/>
      <w:marLeft w:val="0"/>
      <w:marRight w:val="0"/>
      <w:marTop w:val="0"/>
      <w:marBottom w:val="0"/>
      <w:divBdr>
        <w:top w:val="none" w:sz="0" w:space="0" w:color="auto"/>
        <w:left w:val="none" w:sz="0" w:space="0" w:color="auto"/>
        <w:bottom w:val="none" w:sz="0" w:space="0" w:color="auto"/>
        <w:right w:val="none" w:sz="0" w:space="0" w:color="auto"/>
      </w:divBdr>
    </w:div>
    <w:div w:id="527716894">
      <w:bodyDiv w:val="1"/>
      <w:marLeft w:val="0"/>
      <w:marRight w:val="0"/>
      <w:marTop w:val="0"/>
      <w:marBottom w:val="0"/>
      <w:divBdr>
        <w:top w:val="none" w:sz="0" w:space="0" w:color="auto"/>
        <w:left w:val="none" w:sz="0" w:space="0" w:color="auto"/>
        <w:bottom w:val="none" w:sz="0" w:space="0" w:color="auto"/>
        <w:right w:val="none" w:sz="0" w:space="0" w:color="auto"/>
      </w:divBdr>
    </w:div>
    <w:div w:id="532958285">
      <w:bodyDiv w:val="1"/>
      <w:marLeft w:val="0"/>
      <w:marRight w:val="0"/>
      <w:marTop w:val="0"/>
      <w:marBottom w:val="0"/>
      <w:divBdr>
        <w:top w:val="none" w:sz="0" w:space="0" w:color="auto"/>
        <w:left w:val="none" w:sz="0" w:space="0" w:color="auto"/>
        <w:bottom w:val="none" w:sz="0" w:space="0" w:color="auto"/>
        <w:right w:val="none" w:sz="0" w:space="0" w:color="auto"/>
      </w:divBdr>
    </w:div>
    <w:div w:id="586578795">
      <w:bodyDiv w:val="1"/>
      <w:marLeft w:val="0"/>
      <w:marRight w:val="0"/>
      <w:marTop w:val="0"/>
      <w:marBottom w:val="0"/>
      <w:divBdr>
        <w:top w:val="none" w:sz="0" w:space="0" w:color="auto"/>
        <w:left w:val="none" w:sz="0" w:space="0" w:color="auto"/>
        <w:bottom w:val="none" w:sz="0" w:space="0" w:color="auto"/>
        <w:right w:val="none" w:sz="0" w:space="0" w:color="auto"/>
      </w:divBdr>
    </w:div>
    <w:div w:id="619653020">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362777301">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migrant" TargetMode="External"/><Relationship Id="rId13" Type="http://schemas.openxmlformats.org/officeDocument/2006/relationships/hyperlink" Target="https://www.rescue.org/article/migrants-asylum-seekers-refugees-and-immigrants-whats-difference" TargetMode="External"/><Relationship Id="rId18" Type="http://schemas.openxmlformats.org/officeDocument/2006/relationships/hyperlink" Target="https://www.cde.state.co.us/studentsupport/fostercare_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ed.gov/policy/elsec/leg/esea02/pg8.html" TargetMode="External"/><Relationship Id="rId17" Type="http://schemas.openxmlformats.org/officeDocument/2006/relationships/hyperlink" Target="https://www.cde.state.co.us/studentsupport/homeless_trainings%20" TargetMode="External"/><Relationship Id="rId2" Type="http://schemas.openxmlformats.org/officeDocument/2006/relationships/numbering" Target="numbering.xml"/><Relationship Id="rId16" Type="http://schemas.openxmlformats.org/officeDocument/2006/relationships/hyperlink" Target="https://www.cde.state.co.us/migr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sults.ed.gov/idr-manual/article/chapter-2-the-mep-recruiter/recruitment-duties-and-responsibiliti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state.co.us/studentsupport/mvliais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363B-CE36-48C7-9A47-014E603C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8313</CharactersWithSpaces>
  <SharedDoc>false</SharedDoc>
  <HLinks>
    <vt:vector size="30" baseType="variant">
      <vt:variant>
        <vt:i4>6029390</vt:i4>
      </vt:variant>
      <vt:variant>
        <vt:i4>12</vt:i4>
      </vt:variant>
      <vt:variant>
        <vt:i4>0</vt:i4>
      </vt:variant>
      <vt:variant>
        <vt:i4>5</vt:i4>
      </vt:variant>
      <vt:variant>
        <vt:lpwstr>https://results.ed.gov/idr-manual/article/chapter-2-the-mep-recruiter/recruitment-duties-and-responsibilities</vt:lpwstr>
      </vt:variant>
      <vt:variant>
        <vt:lpwstr/>
      </vt:variant>
      <vt:variant>
        <vt:i4>131161</vt:i4>
      </vt:variant>
      <vt:variant>
        <vt:i4>9</vt:i4>
      </vt:variant>
      <vt:variant>
        <vt:i4>0</vt:i4>
      </vt:variant>
      <vt:variant>
        <vt:i4>5</vt:i4>
      </vt:variant>
      <vt:variant>
        <vt:lpwstr>https://www.cde.state.co.us/studentsupport/mvliaisons</vt:lpwstr>
      </vt:variant>
      <vt:variant>
        <vt:lpwstr/>
      </vt:variant>
      <vt:variant>
        <vt:i4>6750322</vt:i4>
      </vt:variant>
      <vt:variant>
        <vt:i4>6</vt:i4>
      </vt:variant>
      <vt:variant>
        <vt:i4>0</vt:i4>
      </vt:variant>
      <vt:variant>
        <vt:i4>5</vt:i4>
      </vt:variant>
      <vt:variant>
        <vt:lpwstr>https://www.rescue.org/article/migrants-asylum-seekers-refugees-and-immigrants-whats-difference</vt:lpwstr>
      </vt:variant>
      <vt:variant>
        <vt:lpwstr/>
      </vt:variant>
      <vt:variant>
        <vt:i4>2162788</vt:i4>
      </vt:variant>
      <vt:variant>
        <vt:i4>3</vt:i4>
      </vt:variant>
      <vt:variant>
        <vt:i4>0</vt:i4>
      </vt:variant>
      <vt:variant>
        <vt:i4>5</vt:i4>
      </vt:variant>
      <vt:variant>
        <vt:lpwstr>http://www2.ed.gov/policy/elsec/leg/esea02/pg8.html</vt:lpwstr>
      </vt:variant>
      <vt:variant>
        <vt:lpwstr/>
      </vt:variant>
      <vt:variant>
        <vt:i4>7077988</vt:i4>
      </vt:variant>
      <vt:variant>
        <vt:i4>0</vt:i4>
      </vt:variant>
      <vt:variant>
        <vt:i4>0</vt:i4>
      </vt:variant>
      <vt:variant>
        <vt:i4>5</vt:i4>
      </vt:variant>
      <vt:variant>
        <vt:lpwstr>https://www.cde.state.co.us/migrant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Spear, Susanna</cp:lastModifiedBy>
  <cp:revision>3</cp:revision>
  <dcterms:created xsi:type="dcterms:W3CDTF">2025-02-27T22:53:00Z</dcterms:created>
  <dcterms:modified xsi:type="dcterms:W3CDTF">2025-02-27T23:07:00Z</dcterms:modified>
</cp:coreProperties>
</file>